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Pr="0048616B" w:rsidRDefault="0046491C" w:rsidP="0048616B">
      <w:pPr>
        <w:spacing w:after="0" w:line="360" w:lineRule="auto"/>
        <w:jc w:val="both"/>
        <w:rPr>
          <w:rFonts w:ascii="Palatino Linotype" w:hAnsi="Palatino Linotype" w:cs="Arial"/>
          <w:sz w:val="24"/>
          <w:szCs w:val="24"/>
        </w:rPr>
      </w:pPr>
      <w:r w:rsidRPr="0048616B">
        <w:rPr>
          <w:rFonts w:ascii="Palatino Linotype" w:hAnsi="Palatino Linotype" w:cs="Arial"/>
          <w:b/>
          <w:sz w:val="24"/>
          <w:szCs w:val="24"/>
        </w:rPr>
        <w:t>VOTO PARTICULAR DEL COMISIONADO JOSÉ GUADA</w:t>
      </w:r>
      <w:r w:rsidR="00D72985" w:rsidRPr="0048616B">
        <w:rPr>
          <w:rFonts w:ascii="Palatino Linotype" w:hAnsi="Palatino Linotype" w:cs="Arial"/>
          <w:b/>
          <w:sz w:val="24"/>
          <w:szCs w:val="24"/>
        </w:rPr>
        <w:t>LUPE LUNA HERNÁNDEZ DEL RECURSO</w:t>
      </w:r>
      <w:r w:rsidR="00BF3534" w:rsidRPr="0048616B">
        <w:rPr>
          <w:rFonts w:ascii="Palatino Linotype" w:hAnsi="Palatino Linotype" w:cs="Arial"/>
          <w:b/>
          <w:sz w:val="24"/>
          <w:szCs w:val="24"/>
        </w:rPr>
        <w:t xml:space="preserve"> DE REVISIÓN </w:t>
      </w:r>
      <w:r w:rsidR="00BA3743" w:rsidRPr="0048616B">
        <w:rPr>
          <w:rFonts w:ascii="Palatino Linotype" w:hAnsi="Palatino Linotype" w:cs="Arial"/>
          <w:b/>
          <w:sz w:val="24"/>
          <w:szCs w:val="24"/>
        </w:rPr>
        <w:t>0</w:t>
      </w:r>
      <w:r w:rsidR="00DB528E">
        <w:rPr>
          <w:rFonts w:ascii="Palatino Linotype" w:hAnsi="Palatino Linotype" w:cs="Arial"/>
          <w:b/>
          <w:sz w:val="24"/>
          <w:szCs w:val="24"/>
        </w:rPr>
        <w:t>1052</w:t>
      </w:r>
      <w:r w:rsidR="00C7250F" w:rsidRPr="0048616B">
        <w:rPr>
          <w:rFonts w:ascii="Palatino Linotype" w:hAnsi="Palatino Linotype" w:cs="Arial"/>
          <w:b/>
          <w:sz w:val="24"/>
          <w:szCs w:val="24"/>
        </w:rPr>
        <w:t>/INFOEM/IP/RR/201</w:t>
      </w:r>
      <w:r w:rsidR="00AF0C43">
        <w:rPr>
          <w:rFonts w:ascii="Palatino Linotype" w:hAnsi="Palatino Linotype" w:cs="Arial"/>
          <w:b/>
          <w:sz w:val="24"/>
          <w:szCs w:val="24"/>
        </w:rPr>
        <w:t>9</w:t>
      </w:r>
      <w:r w:rsidR="0000525F" w:rsidRPr="0048616B">
        <w:rPr>
          <w:rFonts w:ascii="Palatino Linotype" w:hAnsi="Palatino Linotype" w:cs="Arial"/>
          <w:b/>
          <w:sz w:val="24"/>
          <w:szCs w:val="24"/>
        </w:rPr>
        <w:t>.</w:t>
      </w:r>
    </w:p>
    <w:p w:rsidR="00902248" w:rsidRPr="0048616B" w:rsidRDefault="00902248" w:rsidP="0048616B">
      <w:pPr>
        <w:spacing w:after="0" w:line="360" w:lineRule="auto"/>
        <w:jc w:val="both"/>
        <w:rPr>
          <w:rFonts w:ascii="Palatino Linotype" w:hAnsi="Palatino Linotype" w:cs="Arial"/>
          <w:sz w:val="24"/>
          <w:szCs w:val="24"/>
        </w:rPr>
      </w:pPr>
    </w:p>
    <w:p w:rsidR="0046491C" w:rsidRPr="0048616B" w:rsidRDefault="0046491C" w:rsidP="0048616B">
      <w:pPr>
        <w:spacing w:after="0" w:line="360" w:lineRule="auto"/>
        <w:jc w:val="both"/>
        <w:rPr>
          <w:rFonts w:ascii="Palatino Linotype" w:hAnsi="Palatino Linotype" w:cs="Arial"/>
          <w:b/>
          <w:sz w:val="24"/>
          <w:szCs w:val="24"/>
        </w:rPr>
      </w:pPr>
      <w:r w:rsidRPr="0048616B">
        <w:rPr>
          <w:rFonts w:ascii="Palatino Linotype" w:hAnsi="Palatino Linotype" w:cs="Arial"/>
          <w:b/>
          <w:sz w:val="24"/>
          <w:szCs w:val="24"/>
        </w:rPr>
        <w:t>Líneas argumentativas:</w:t>
      </w:r>
    </w:p>
    <w:p w:rsidR="00902248" w:rsidRPr="0048616B" w:rsidRDefault="00902248" w:rsidP="0048616B">
      <w:pPr>
        <w:spacing w:after="0" w:line="360" w:lineRule="auto"/>
        <w:jc w:val="both"/>
        <w:rPr>
          <w:rFonts w:ascii="Palatino Linotype" w:hAnsi="Palatino Linotype" w:cs="Arial"/>
          <w:sz w:val="24"/>
          <w:szCs w:val="24"/>
        </w:rPr>
      </w:pPr>
    </w:p>
    <w:p w:rsidR="0046491C" w:rsidRPr="0048616B" w:rsidRDefault="0046491C" w:rsidP="0048616B">
      <w:pPr>
        <w:spacing w:after="0" w:line="360" w:lineRule="auto"/>
        <w:jc w:val="both"/>
        <w:rPr>
          <w:rFonts w:ascii="Palatino Linotype" w:hAnsi="Palatino Linotype" w:cs="Arial"/>
          <w:sz w:val="24"/>
          <w:szCs w:val="24"/>
        </w:rPr>
      </w:pPr>
      <w:r w:rsidRPr="0048616B">
        <w:rPr>
          <w:rFonts w:ascii="Palatino Linotype" w:hAnsi="Palatino Linotype" w:cs="Arial"/>
          <w:sz w:val="24"/>
          <w:szCs w:val="24"/>
        </w:rPr>
        <w:t xml:space="preserve">La falta de impugnación respecto al resto de los requerimientos que no fueron </w:t>
      </w:r>
      <w:proofErr w:type="gramStart"/>
      <w:r w:rsidRPr="0048616B">
        <w:rPr>
          <w:rFonts w:ascii="Palatino Linotype" w:hAnsi="Palatino Linotype" w:cs="Arial"/>
          <w:sz w:val="24"/>
          <w:szCs w:val="24"/>
        </w:rPr>
        <w:t>manifestados</w:t>
      </w:r>
      <w:proofErr w:type="gramEnd"/>
      <w:r w:rsidRPr="0048616B">
        <w:rPr>
          <w:rFonts w:ascii="Palatino Linotype" w:hAnsi="Palatino Linotype" w:cs="Arial"/>
          <w:sz w:val="24"/>
          <w:szCs w:val="24"/>
        </w:rPr>
        <w:t xml:space="preserve"> en el recurso de revisión, no debe entenderse como actos consentidos.</w:t>
      </w:r>
    </w:p>
    <w:p w:rsidR="00902248" w:rsidRPr="0048616B" w:rsidRDefault="00902248" w:rsidP="0048616B">
      <w:pPr>
        <w:spacing w:after="0" w:line="360" w:lineRule="auto"/>
        <w:jc w:val="both"/>
        <w:rPr>
          <w:rFonts w:ascii="Palatino Linotype" w:hAnsi="Palatino Linotype" w:cs="Arial"/>
          <w:sz w:val="24"/>
          <w:szCs w:val="24"/>
        </w:rPr>
      </w:pPr>
    </w:p>
    <w:p w:rsidR="0046491C" w:rsidRPr="0048616B" w:rsidRDefault="0046491C" w:rsidP="0048616B">
      <w:pPr>
        <w:spacing w:after="0" w:line="360" w:lineRule="auto"/>
        <w:jc w:val="both"/>
        <w:rPr>
          <w:rFonts w:ascii="Palatino Linotype" w:hAnsi="Palatino Linotype" w:cs="Arial"/>
          <w:sz w:val="24"/>
          <w:szCs w:val="24"/>
        </w:rPr>
      </w:pPr>
      <w:r w:rsidRPr="0048616B">
        <w:rPr>
          <w:rFonts w:ascii="Palatino Linotype" w:hAnsi="Palatino Linotype" w:cs="Arial"/>
          <w:sz w:val="24"/>
          <w:szCs w:val="24"/>
        </w:rPr>
        <w:t>La figura de actos consentidos no debe ser invocada en el derecho humano fundamental de acceder a la información pública gubernamental.</w:t>
      </w:r>
    </w:p>
    <w:p w:rsidR="0001046D" w:rsidRPr="0048616B" w:rsidRDefault="0001046D" w:rsidP="0048616B">
      <w:pPr>
        <w:spacing w:after="0" w:line="360" w:lineRule="auto"/>
        <w:jc w:val="both"/>
        <w:rPr>
          <w:rFonts w:ascii="Palatino Linotype" w:hAnsi="Palatino Linotype" w:cs="Arial"/>
          <w:sz w:val="24"/>
          <w:szCs w:val="24"/>
        </w:rPr>
      </w:pPr>
    </w:p>
    <w:p w:rsidR="0046491C" w:rsidRPr="0048616B" w:rsidRDefault="0046491C" w:rsidP="0048616B">
      <w:pPr>
        <w:spacing w:after="0" w:line="360" w:lineRule="auto"/>
        <w:jc w:val="both"/>
        <w:rPr>
          <w:rFonts w:ascii="Palatino Linotype" w:hAnsi="Palatino Linotype" w:cs="Arial"/>
          <w:sz w:val="24"/>
          <w:szCs w:val="24"/>
        </w:rPr>
      </w:pPr>
      <w:r w:rsidRPr="0048616B">
        <w:rPr>
          <w:rFonts w:ascii="Palatino Linotype" w:hAnsi="Palatino Linotype" w:cs="Arial"/>
          <w:sz w:val="24"/>
          <w:szCs w:val="24"/>
        </w:rPr>
        <w:t>El Órgano Garante del derecho de acceso a la información pública no debe imponerles las cargas formales del proceso jurisdiccional a los particulares.</w:t>
      </w:r>
    </w:p>
    <w:p w:rsidR="0046491C" w:rsidRPr="0048616B" w:rsidRDefault="0046491C" w:rsidP="0048616B">
      <w:pPr>
        <w:spacing w:after="0" w:line="360" w:lineRule="auto"/>
        <w:jc w:val="both"/>
        <w:rPr>
          <w:rFonts w:ascii="Palatino Linotype" w:hAnsi="Palatino Linotype" w:cs="Arial"/>
          <w:sz w:val="24"/>
          <w:szCs w:val="24"/>
        </w:rPr>
      </w:pPr>
    </w:p>
    <w:p w:rsidR="003C7244" w:rsidRPr="0048616B" w:rsidRDefault="0046491C" w:rsidP="0048616B">
      <w:pPr>
        <w:spacing w:after="0" w:line="360" w:lineRule="auto"/>
        <w:jc w:val="both"/>
        <w:rPr>
          <w:rFonts w:ascii="Palatino Linotype" w:hAnsi="Palatino Linotype" w:cs="Arial"/>
          <w:sz w:val="24"/>
          <w:szCs w:val="24"/>
        </w:rPr>
      </w:pPr>
      <w:r w:rsidRPr="0048616B">
        <w:rPr>
          <w:rFonts w:ascii="Palatino Linotype" w:hAnsi="Palatino Linotype" w:cs="Arial"/>
          <w:sz w:val="24"/>
          <w:szCs w:val="24"/>
        </w:rPr>
        <w:t>Lo que este Órgano Garante realice en materia de suplencia de la queja no afecta la igualdad de las partes sino procura el cumplimiento de los deberes de protección del derecho humano.</w:t>
      </w:r>
      <w:r w:rsidR="00DA52E0" w:rsidRPr="0048616B">
        <w:rPr>
          <w:rFonts w:ascii="Palatino Linotype" w:hAnsi="Palatino Linotype" w:cs="Arial"/>
          <w:sz w:val="24"/>
          <w:szCs w:val="24"/>
        </w:rPr>
        <w:t xml:space="preserve">; además </w:t>
      </w:r>
      <w:r w:rsidRPr="0048616B">
        <w:rPr>
          <w:rFonts w:ascii="Palatino Linotype" w:hAnsi="Palatino Linotype" w:cs="Arial"/>
          <w:sz w:val="24"/>
          <w:szCs w:val="24"/>
        </w:rPr>
        <w:t>tienen el deber que tienen dentro del margen de sus atribuciones, de prevenir violaciones a los derechos fundamentales.</w:t>
      </w:r>
    </w:p>
    <w:p w:rsidR="003C7244" w:rsidRPr="0048616B" w:rsidRDefault="003C7244" w:rsidP="0048616B">
      <w:pPr>
        <w:spacing w:after="0" w:line="360" w:lineRule="auto"/>
        <w:jc w:val="both"/>
        <w:rPr>
          <w:rFonts w:ascii="Palatino Linotype" w:hAnsi="Palatino Linotype" w:cs="Arial"/>
          <w:sz w:val="24"/>
          <w:szCs w:val="24"/>
        </w:rPr>
      </w:pPr>
    </w:p>
    <w:p w:rsidR="002C0734" w:rsidRPr="0048616B" w:rsidRDefault="002C0734" w:rsidP="0048616B">
      <w:pPr>
        <w:spacing w:after="0" w:line="360" w:lineRule="auto"/>
        <w:jc w:val="both"/>
        <w:rPr>
          <w:rFonts w:ascii="Palatino Linotype" w:hAnsi="Palatino Linotype" w:cs="Arial"/>
          <w:sz w:val="24"/>
          <w:szCs w:val="24"/>
        </w:rPr>
      </w:pPr>
    </w:p>
    <w:p w:rsidR="00DC63EE" w:rsidRPr="0048616B" w:rsidRDefault="00DC63EE" w:rsidP="0048616B">
      <w:pPr>
        <w:spacing w:after="0" w:line="360" w:lineRule="auto"/>
        <w:jc w:val="both"/>
        <w:rPr>
          <w:rFonts w:ascii="Palatino Linotype" w:hAnsi="Palatino Linotype" w:cs="Arial"/>
          <w:sz w:val="24"/>
          <w:szCs w:val="24"/>
        </w:rPr>
      </w:pPr>
    </w:p>
    <w:p w:rsidR="00DC63EE" w:rsidRPr="0048616B" w:rsidRDefault="00DC63EE" w:rsidP="0048616B">
      <w:pPr>
        <w:spacing w:after="0" w:line="360" w:lineRule="auto"/>
        <w:jc w:val="both"/>
        <w:rPr>
          <w:rFonts w:ascii="Palatino Linotype" w:hAnsi="Palatino Linotype" w:cs="Arial"/>
          <w:sz w:val="24"/>
          <w:szCs w:val="24"/>
        </w:rPr>
      </w:pPr>
    </w:p>
    <w:p w:rsidR="00DC63EE" w:rsidRPr="0048616B" w:rsidRDefault="00DC63EE" w:rsidP="0048616B">
      <w:pPr>
        <w:spacing w:after="0" w:line="360" w:lineRule="auto"/>
        <w:jc w:val="both"/>
        <w:rPr>
          <w:rFonts w:ascii="Palatino Linotype" w:hAnsi="Palatino Linotype" w:cs="Arial"/>
          <w:sz w:val="24"/>
          <w:szCs w:val="24"/>
        </w:rPr>
      </w:pPr>
    </w:p>
    <w:p w:rsidR="0046491C" w:rsidRPr="0048616B" w:rsidRDefault="0046491C" w:rsidP="0048616B">
      <w:pPr>
        <w:spacing w:after="0" w:line="360" w:lineRule="auto"/>
        <w:jc w:val="both"/>
        <w:rPr>
          <w:rFonts w:ascii="Palatino Linotype" w:hAnsi="Palatino Linotype" w:cs="Arial"/>
          <w:sz w:val="24"/>
          <w:szCs w:val="24"/>
        </w:rPr>
      </w:pPr>
      <w:r w:rsidRPr="0048616B">
        <w:rPr>
          <w:rFonts w:ascii="Palatino Linotype" w:hAnsi="Palatino Linotype" w:cs="Arial"/>
          <w:b/>
          <w:sz w:val="24"/>
          <w:szCs w:val="24"/>
        </w:rPr>
        <w:t>Índice</w:t>
      </w:r>
    </w:p>
    <w:sdt>
      <w:sdtPr>
        <w:rPr>
          <w:rFonts w:ascii="Palatino Linotype" w:eastAsiaTheme="minorHAnsi" w:hAnsi="Palatino Linotype" w:cstheme="minorBidi"/>
          <w:color w:val="auto"/>
          <w:sz w:val="24"/>
          <w:szCs w:val="24"/>
          <w:lang w:val="es-ES" w:eastAsia="en-US"/>
        </w:rPr>
        <w:id w:val="-1628690016"/>
        <w:docPartObj>
          <w:docPartGallery w:val="Table of Contents"/>
          <w:docPartUnique/>
        </w:docPartObj>
      </w:sdtPr>
      <w:sdtEndPr>
        <w:rPr>
          <w:b/>
          <w:bCs/>
        </w:rPr>
      </w:sdtEndPr>
      <w:sdtContent>
        <w:p w:rsidR="0046491C" w:rsidRPr="0048616B" w:rsidRDefault="0046491C" w:rsidP="0048616B">
          <w:pPr>
            <w:pStyle w:val="TtulodeTDC"/>
            <w:spacing w:before="0" w:line="360" w:lineRule="auto"/>
            <w:rPr>
              <w:rFonts w:ascii="Palatino Linotype" w:hAnsi="Palatino Linotype"/>
              <w:sz w:val="24"/>
              <w:szCs w:val="24"/>
            </w:rPr>
          </w:pPr>
        </w:p>
        <w:p w:rsidR="00C40065" w:rsidRPr="0048616B" w:rsidRDefault="0046491C" w:rsidP="0048616B">
          <w:pPr>
            <w:pStyle w:val="TDC1"/>
            <w:spacing w:after="0" w:line="360" w:lineRule="auto"/>
            <w:rPr>
              <w:rFonts w:ascii="Palatino Linotype" w:eastAsiaTheme="minorEastAsia" w:hAnsi="Palatino Linotype"/>
              <w:noProof/>
              <w:sz w:val="24"/>
              <w:szCs w:val="24"/>
              <w:lang w:eastAsia="es-MX"/>
            </w:rPr>
          </w:pPr>
          <w:r w:rsidRPr="0048616B">
            <w:rPr>
              <w:rFonts w:ascii="Palatino Linotype" w:hAnsi="Palatino Linotype"/>
              <w:sz w:val="24"/>
              <w:szCs w:val="24"/>
            </w:rPr>
            <w:fldChar w:fldCharType="begin"/>
          </w:r>
          <w:r w:rsidRPr="0048616B">
            <w:rPr>
              <w:rFonts w:ascii="Palatino Linotype" w:hAnsi="Palatino Linotype"/>
              <w:sz w:val="24"/>
              <w:szCs w:val="24"/>
            </w:rPr>
            <w:instrText xml:space="preserve"> TOC \o "1-3" \h \z \u </w:instrText>
          </w:r>
          <w:r w:rsidRPr="0048616B">
            <w:rPr>
              <w:rFonts w:ascii="Palatino Linotype" w:hAnsi="Palatino Linotype"/>
              <w:sz w:val="24"/>
              <w:szCs w:val="24"/>
            </w:rPr>
            <w:fldChar w:fldCharType="separate"/>
          </w:r>
          <w:hyperlink w:anchor="_Toc526153518" w:history="1">
            <w:r w:rsidR="00C40065" w:rsidRPr="0048616B">
              <w:rPr>
                <w:rStyle w:val="Hipervnculo"/>
                <w:rFonts w:ascii="Palatino Linotype" w:hAnsi="Palatino Linotype"/>
                <w:b/>
                <w:noProof/>
                <w:sz w:val="24"/>
                <w:szCs w:val="24"/>
              </w:rPr>
              <w:t>I.</w:t>
            </w:r>
            <w:r w:rsidR="00C40065" w:rsidRPr="0048616B">
              <w:rPr>
                <w:rFonts w:ascii="Palatino Linotype" w:eastAsiaTheme="minorEastAsia" w:hAnsi="Palatino Linotype"/>
                <w:noProof/>
                <w:sz w:val="24"/>
                <w:szCs w:val="24"/>
                <w:lang w:eastAsia="es-MX"/>
              </w:rPr>
              <w:tab/>
            </w:r>
            <w:r w:rsidR="00C40065" w:rsidRPr="0048616B">
              <w:rPr>
                <w:rStyle w:val="Hipervnculo"/>
                <w:rFonts w:ascii="Palatino Linotype" w:hAnsi="Palatino Linotype"/>
                <w:b/>
                <w:noProof/>
                <w:sz w:val="24"/>
                <w:szCs w:val="24"/>
              </w:rPr>
              <w:t>Consideraciones Generales.</w:t>
            </w:r>
            <w:r w:rsidR="00C40065" w:rsidRPr="0048616B">
              <w:rPr>
                <w:rFonts w:ascii="Palatino Linotype" w:hAnsi="Palatino Linotype"/>
                <w:noProof/>
                <w:webHidden/>
                <w:sz w:val="24"/>
                <w:szCs w:val="24"/>
              </w:rPr>
              <w:tab/>
            </w:r>
            <w:r w:rsidR="00C40065" w:rsidRPr="0048616B">
              <w:rPr>
                <w:rFonts w:ascii="Palatino Linotype" w:hAnsi="Palatino Linotype"/>
                <w:noProof/>
                <w:webHidden/>
                <w:sz w:val="24"/>
                <w:szCs w:val="24"/>
              </w:rPr>
              <w:fldChar w:fldCharType="begin"/>
            </w:r>
            <w:r w:rsidR="00C40065" w:rsidRPr="0048616B">
              <w:rPr>
                <w:rFonts w:ascii="Palatino Linotype" w:hAnsi="Palatino Linotype"/>
                <w:noProof/>
                <w:webHidden/>
                <w:sz w:val="24"/>
                <w:szCs w:val="24"/>
              </w:rPr>
              <w:instrText xml:space="preserve"> PAGEREF _Toc526153518 \h </w:instrText>
            </w:r>
            <w:r w:rsidR="00C40065" w:rsidRPr="0048616B">
              <w:rPr>
                <w:rFonts w:ascii="Palatino Linotype" w:hAnsi="Palatino Linotype"/>
                <w:noProof/>
                <w:webHidden/>
                <w:sz w:val="24"/>
                <w:szCs w:val="24"/>
              </w:rPr>
            </w:r>
            <w:r w:rsidR="00C40065" w:rsidRPr="0048616B">
              <w:rPr>
                <w:rFonts w:ascii="Palatino Linotype" w:hAnsi="Palatino Linotype"/>
                <w:noProof/>
                <w:webHidden/>
                <w:sz w:val="24"/>
                <w:szCs w:val="24"/>
              </w:rPr>
              <w:fldChar w:fldCharType="separate"/>
            </w:r>
            <w:r w:rsidR="00E22D95">
              <w:rPr>
                <w:rFonts w:ascii="Palatino Linotype" w:hAnsi="Palatino Linotype"/>
                <w:noProof/>
                <w:webHidden/>
                <w:sz w:val="24"/>
                <w:szCs w:val="24"/>
              </w:rPr>
              <w:t>2</w:t>
            </w:r>
            <w:r w:rsidR="00C40065" w:rsidRPr="0048616B">
              <w:rPr>
                <w:rFonts w:ascii="Palatino Linotype" w:hAnsi="Palatino Linotype"/>
                <w:noProof/>
                <w:webHidden/>
                <w:sz w:val="24"/>
                <w:szCs w:val="24"/>
              </w:rPr>
              <w:fldChar w:fldCharType="end"/>
            </w:r>
          </w:hyperlink>
        </w:p>
        <w:p w:rsidR="00C40065" w:rsidRPr="0048616B" w:rsidRDefault="007F6D91" w:rsidP="0048616B">
          <w:pPr>
            <w:pStyle w:val="TDC1"/>
            <w:spacing w:after="0" w:line="360" w:lineRule="auto"/>
            <w:rPr>
              <w:rFonts w:ascii="Palatino Linotype" w:eastAsiaTheme="minorEastAsia" w:hAnsi="Palatino Linotype"/>
              <w:noProof/>
              <w:sz w:val="24"/>
              <w:szCs w:val="24"/>
              <w:lang w:eastAsia="es-MX"/>
            </w:rPr>
          </w:pPr>
          <w:hyperlink w:anchor="_Toc526153519" w:history="1">
            <w:r w:rsidR="00C40065" w:rsidRPr="0048616B">
              <w:rPr>
                <w:rStyle w:val="Hipervnculo"/>
                <w:rFonts w:ascii="Palatino Linotype" w:hAnsi="Palatino Linotype"/>
                <w:b/>
                <w:noProof/>
                <w:sz w:val="24"/>
                <w:szCs w:val="24"/>
              </w:rPr>
              <w:t>II.</w:t>
            </w:r>
            <w:r w:rsidR="00C40065" w:rsidRPr="0048616B">
              <w:rPr>
                <w:rFonts w:ascii="Palatino Linotype" w:eastAsiaTheme="minorEastAsia" w:hAnsi="Palatino Linotype"/>
                <w:noProof/>
                <w:sz w:val="24"/>
                <w:szCs w:val="24"/>
                <w:lang w:eastAsia="es-MX"/>
              </w:rPr>
              <w:tab/>
            </w:r>
            <w:r w:rsidR="00C40065" w:rsidRPr="0048616B">
              <w:rPr>
                <w:rStyle w:val="Hipervnculo"/>
                <w:rFonts w:ascii="Palatino Linotype" w:hAnsi="Palatino Linotype"/>
                <w:b/>
                <w:noProof/>
                <w:sz w:val="24"/>
                <w:szCs w:val="24"/>
              </w:rPr>
              <w:t>De los requerimientos planteados en el recurso de revisión.</w:t>
            </w:r>
            <w:r w:rsidR="00C40065" w:rsidRPr="0048616B">
              <w:rPr>
                <w:rFonts w:ascii="Palatino Linotype" w:hAnsi="Palatino Linotype"/>
                <w:noProof/>
                <w:webHidden/>
                <w:sz w:val="24"/>
                <w:szCs w:val="24"/>
              </w:rPr>
              <w:tab/>
            </w:r>
            <w:r w:rsidR="00C40065" w:rsidRPr="0048616B">
              <w:rPr>
                <w:rFonts w:ascii="Palatino Linotype" w:hAnsi="Palatino Linotype"/>
                <w:noProof/>
                <w:webHidden/>
                <w:sz w:val="24"/>
                <w:szCs w:val="24"/>
              </w:rPr>
              <w:fldChar w:fldCharType="begin"/>
            </w:r>
            <w:r w:rsidR="00C40065" w:rsidRPr="0048616B">
              <w:rPr>
                <w:rFonts w:ascii="Palatino Linotype" w:hAnsi="Palatino Linotype"/>
                <w:noProof/>
                <w:webHidden/>
                <w:sz w:val="24"/>
                <w:szCs w:val="24"/>
              </w:rPr>
              <w:instrText xml:space="preserve"> PAGEREF _Toc526153519 \h </w:instrText>
            </w:r>
            <w:r w:rsidR="00C40065" w:rsidRPr="0048616B">
              <w:rPr>
                <w:rFonts w:ascii="Palatino Linotype" w:hAnsi="Palatino Linotype"/>
                <w:noProof/>
                <w:webHidden/>
                <w:sz w:val="24"/>
                <w:szCs w:val="24"/>
              </w:rPr>
            </w:r>
            <w:r w:rsidR="00C40065" w:rsidRPr="0048616B">
              <w:rPr>
                <w:rFonts w:ascii="Palatino Linotype" w:hAnsi="Palatino Linotype"/>
                <w:noProof/>
                <w:webHidden/>
                <w:sz w:val="24"/>
                <w:szCs w:val="24"/>
              </w:rPr>
              <w:fldChar w:fldCharType="separate"/>
            </w:r>
            <w:r w:rsidR="00E22D95">
              <w:rPr>
                <w:rFonts w:ascii="Palatino Linotype" w:hAnsi="Palatino Linotype"/>
                <w:noProof/>
                <w:webHidden/>
                <w:sz w:val="24"/>
                <w:szCs w:val="24"/>
              </w:rPr>
              <w:t>3</w:t>
            </w:r>
            <w:r w:rsidR="00C40065" w:rsidRPr="0048616B">
              <w:rPr>
                <w:rFonts w:ascii="Palatino Linotype" w:hAnsi="Palatino Linotype"/>
                <w:noProof/>
                <w:webHidden/>
                <w:sz w:val="24"/>
                <w:szCs w:val="24"/>
              </w:rPr>
              <w:fldChar w:fldCharType="end"/>
            </w:r>
          </w:hyperlink>
        </w:p>
        <w:p w:rsidR="00C40065" w:rsidRPr="0048616B" w:rsidRDefault="007F6D91" w:rsidP="0048616B">
          <w:pPr>
            <w:pStyle w:val="TDC1"/>
            <w:spacing w:after="0" w:line="360" w:lineRule="auto"/>
            <w:rPr>
              <w:rFonts w:ascii="Palatino Linotype" w:eastAsiaTheme="minorEastAsia" w:hAnsi="Palatino Linotype"/>
              <w:noProof/>
              <w:sz w:val="24"/>
              <w:szCs w:val="24"/>
              <w:lang w:eastAsia="es-MX"/>
            </w:rPr>
          </w:pPr>
          <w:hyperlink w:anchor="_Toc526153520" w:history="1">
            <w:r w:rsidR="00C40065" w:rsidRPr="0048616B">
              <w:rPr>
                <w:rStyle w:val="Hipervnculo"/>
                <w:rFonts w:ascii="Palatino Linotype" w:hAnsi="Palatino Linotype"/>
                <w:b/>
                <w:noProof/>
                <w:sz w:val="24"/>
                <w:szCs w:val="24"/>
              </w:rPr>
              <w:t>III.</w:t>
            </w:r>
            <w:r w:rsidR="00C40065" w:rsidRPr="0048616B">
              <w:rPr>
                <w:rFonts w:ascii="Palatino Linotype" w:eastAsiaTheme="minorEastAsia" w:hAnsi="Palatino Linotype"/>
                <w:noProof/>
                <w:sz w:val="24"/>
                <w:szCs w:val="24"/>
                <w:lang w:eastAsia="es-MX"/>
              </w:rPr>
              <w:tab/>
            </w:r>
            <w:r w:rsidR="00C40065" w:rsidRPr="0048616B">
              <w:rPr>
                <w:rStyle w:val="Hipervnculo"/>
                <w:rFonts w:ascii="Palatino Linotype" w:hAnsi="Palatino Linotype"/>
                <w:b/>
                <w:noProof/>
                <w:sz w:val="24"/>
                <w:szCs w:val="24"/>
              </w:rPr>
              <w:t>Los actos consentidos no deben invocarse en el derecho fundamental de acceder a la información pública gubernamental.</w:t>
            </w:r>
            <w:r w:rsidR="00C40065" w:rsidRPr="0048616B">
              <w:rPr>
                <w:rFonts w:ascii="Palatino Linotype" w:hAnsi="Palatino Linotype"/>
                <w:noProof/>
                <w:webHidden/>
                <w:sz w:val="24"/>
                <w:szCs w:val="24"/>
              </w:rPr>
              <w:tab/>
            </w:r>
            <w:r w:rsidR="00C40065" w:rsidRPr="0048616B">
              <w:rPr>
                <w:rFonts w:ascii="Palatino Linotype" w:hAnsi="Palatino Linotype"/>
                <w:noProof/>
                <w:webHidden/>
                <w:sz w:val="24"/>
                <w:szCs w:val="24"/>
              </w:rPr>
              <w:fldChar w:fldCharType="begin"/>
            </w:r>
            <w:r w:rsidR="00C40065" w:rsidRPr="0048616B">
              <w:rPr>
                <w:rFonts w:ascii="Palatino Linotype" w:hAnsi="Palatino Linotype"/>
                <w:noProof/>
                <w:webHidden/>
                <w:sz w:val="24"/>
                <w:szCs w:val="24"/>
              </w:rPr>
              <w:instrText xml:space="preserve"> PAGEREF _Toc526153520 \h </w:instrText>
            </w:r>
            <w:r w:rsidR="00C40065" w:rsidRPr="0048616B">
              <w:rPr>
                <w:rFonts w:ascii="Palatino Linotype" w:hAnsi="Palatino Linotype"/>
                <w:noProof/>
                <w:webHidden/>
                <w:sz w:val="24"/>
                <w:szCs w:val="24"/>
              </w:rPr>
            </w:r>
            <w:r w:rsidR="00C40065" w:rsidRPr="0048616B">
              <w:rPr>
                <w:rFonts w:ascii="Palatino Linotype" w:hAnsi="Palatino Linotype"/>
                <w:noProof/>
                <w:webHidden/>
                <w:sz w:val="24"/>
                <w:szCs w:val="24"/>
              </w:rPr>
              <w:fldChar w:fldCharType="separate"/>
            </w:r>
            <w:r w:rsidR="00E22D95">
              <w:rPr>
                <w:rFonts w:ascii="Palatino Linotype" w:hAnsi="Palatino Linotype"/>
                <w:noProof/>
                <w:webHidden/>
                <w:sz w:val="24"/>
                <w:szCs w:val="24"/>
              </w:rPr>
              <w:t>5</w:t>
            </w:r>
            <w:r w:rsidR="00C40065" w:rsidRPr="0048616B">
              <w:rPr>
                <w:rFonts w:ascii="Palatino Linotype" w:hAnsi="Palatino Linotype"/>
                <w:noProof/>
                <w:webHidden/>
                <w:sz w:val="24"/>
                <w:szCs w:val="24"/>
              </w:rPr>
              <w:fldChar w:fldCharType="end"/>
            </w:r>
          </w:hyperlink>
        </w:p>
        <w:p w:rsidR="00072966" w:rsidRPr="0048616B" w:rsidRDefault="0046491C" w:rsidP="0048616B">
          <w:pPr>
            <w:spacing w:after="0" w:line="360" w:lineRule="auto"/>
            <w:rPr>
              <w:rFonts w:ascii="Palatino Linotype" w:hAnsi="Palatino Linotype"/>
              <w:sz w:val="24"/>
              <w:szCs w:val="24"/>
            </w:rPr>
          </w:pPr>
          <w:r w:rsidRPr="0048616B">
            <w:rPr>
              <w:rFonts w:ascii="Palatino Linotype" w:hAnsi="Palatino Linotype"/>
              <w:b/>
              <w:bCs/>
              <w:sz w:val="24"/>
              <w:szCs w:val="24"/>
              <w:lang w:val="es-ES"/>
            </w:rPr>
            <w:fldChar w:fldCharType="end"/>
          </w:r>
        </w:p>
      </w:sdtContent>
    </w:sdt>
    <w:p w:rsidR="0048616B" w:rsidRDefault="0048616B" w:rsidP="0048616B">
      <w:pPr>
        <w:spacing w:after="0" w:line="360" w:lineRule="auto"/>
        <w:rPr>
          <w:rFonts w:ascii="Palatino Linotype" w:hAnsi="Palatino Linotype"/>
          <w:sz w:val="24"/>
          <w:szCs w:val="24"/>
        </w:rPr>
      </w:pPr>
    </w:p>
    <w:p w:rsidR="00E22D95" w:rsidRDefault="00E22D95" w:rsidP="0048616B">
      <w:pPr>
        <w:spacing w:after="0" w:line="360" w:lineRule="auto"/>
        <w:rPr>
          <w:rFonts w:ascii="Palatino Linotype" w:hAnsi="Palatino Linotype"/>
          <w:sz w:val="24"/>
          <w:szCs w:val="24"/>
        </w:rPr>
      </w:pPr>
    </w:p>
    <w:p w:rsidR="00E22D95" w:rsidRDefault="00E22D95" w:rsidP="0048616B">
      <w:pPr>
        <w:spacing w:after="0" w:line="360" w:lineRule="auto"/>
        <w:rPr>
          <w:rFonts w:ascii="Palatino Linotype" w:hAnsi="Palatino Linotype"/>
          <w:sz w:val="24"/>
          <w:szCs w:val="24"/>
        </w:rPr>
      </w:pPr>
    </w:p>
    <w:p w:rsidR="00E22D95" w:rsidRDefault="00E22D95" w:rsidP="0048616B">
      <w:pPr>
        <w:spacing w:after="0" w:line="360" w:lineRule="auto"/>
        <w:rPr>
          <w:rFonts w:ascii="Palatino Linotype" w:hAnsi="Palatino Linotype"/>
          <w:sz w:val="24"/>
          <w:szCs w:val="24"/>
        </w:rPr>
      </w:pPr>
    </w:p>
    <w:p w:rsidR="00E22D95" w:rsidRPr="0048616B" w:rsidRDefault="00E22D95" w:rsidP="0048616B">
      <w:pPr>
        <w:spacing w:after="0" w:line="360" w:lineRule="auto"/>
        <w:rPr>
          <w:rFonts w:ascii="Palatino Linotype" w:hAnsi="Palatino Linotype"/>
          <w:sz w:val="24"/>
          <w:szCs w:val="24"/>
        </w:rPr>
      </w:pPr>
    </w:p>
    <w:p w:rsidR="0046491C" w:rsidRPr="0048616B" w:rsidRDefault="0046491C" w:rsidP="0048616B">
      <w:pPr>
        <w:pStyle w:val="Ttulo1"/>
        <w:numPr>
          <w:ilvl w:val="0"/>
          <w:numId w:val="12"/>
        </w:numPr>
        <w:spacing w:before="0" w:line="360" w:lineRule="auto"/>
        <w:rPr>
          <w:rFonts w:ascii="Palatino Linotype" w:hAnsi="Palatino Linotype"/>
          <w:b/>
          <w:color w:val="auto"/>
          <w:sz w:val="24"/>
          <w:szCs w:val="24"/>
        </w:rPr>
      </w:pPr>
      <w:bookmarkStart w:id="0" w:name="_Toc526153518"/>
      <w:r w:rsidRPr="0048616B">
        <w:rPr>
          <w:rFonts w:ascii="Palatino Linotype" w:hAnsi="Palatino Linotype"/>
          <w:b/>
          <w:color w:val="auto"/>
          <w:sz w:val="24"/>
          <w:szCs w:val="24"/>
        </w:rPr>
        <w:t>Consideraciones Generales.</w:t>
      </w:r>
      <w:bookmarkEnd w:id="0"/>
    </w:p>
    <w:p w:rsidR="0046491C" w:rsidRPr="0048616B" w:rsidRDefault="0046491C" w:rsidP="0048616B">
      <w:pPr>
        <w:pStyle w:val="Prrafodelista"/>
        <w:spacing w:after="0" w:line="360" w:lineRule="auto"/>
        <w:ind w:left="1080"/>
        <w:jc w:val="both"/>
        <w:rPr>
          <w:rFonts w:ascii="Palatino Linotype" w:hAnsi="Palatino Linotype" w:cs="Arial"/>
          <w:b/>
          <w:sz w:val="24"/>
          <w:szCs w:val="24"/>
        </w:rPr>
      </w:pPr>
    </w:p>
    <w:p w:rsidR="0046491C" w:rsidRPr="0048616B" w:rsidRDefault="0046491C" w:rsidP="00B31A3C">
      <w:pPr>
        <w:pStyle w:val="Prrafodelista"/>
        <w:numPr>
          <w:ilvl w:val="0"/>
          <w:numId w:val="1"/>
        </w:numPr>
        <w:spacing w:after="0" w:line="360" w:lineRule="auto"/>
        <w:ind w:left="0" w:firstLine="0"/>
        <w:jc w:val="both"/>
        <w:rPr>
          <w:rFonts w:ascii="Palatino Linotype" w:hAnsi="Palatino Linotype" w:cs="Arial"/>
          <w:sz w:val="24"/>
          <w:szCs w:val="24"/>
        </w:rPr>
      </w:pPr>
      <w:r w:rsidRPr="0048616B">
        <w:rPr>
          <w:rFonts w:ascii="Palatino Linotype" w:eastAsia="Times New Roman" w:hAnsi="Palatino Linotype" w:cs="Arial"/>
          <w:sz w:val="24"/>
          <w:szCs w:val="24"/>
          <w:lang w:val="es-ES_tradnl"/>
        </w:rPr>
        <w:t xml:space="preserve">He concurrido con mi </w:t>
      </w:r>
      <w:r w:rsidR="00D33AF9" w:rsidRPr="0048616B">
        <w:rPr>
          <w:rFonts w:ascii="Palatino Linotype" w:eastAsia="Times New Roman" w:hAnsi="Palatino Linotype" w:cs="Arial"/>
          <w:sz w:val="24"/>
          <w:szCs w:val="24"/>
          <w:lang w:val="es-ES_tradnl"/>
        </w:rPr>
        <w:t>voto</w:t>
      </w:r>
      <w:r w:rsidRPr="0048616B">
        <w:rPr>
          <w:rFonts w:ascii="Palatino Linotype" w:eastAsia="Times New Roman" w:hAnsi="Palatino Linotype" w:cs="Arial"/>
          <w:sz w:val="24"/>
          <w:szCs w:val="24"/>
          <w:lang w:val="es-ES_tradnl"/>
        </w:rPr>
        <w:t xml:space="preserve"> particular de la presente resolución emitida </w:t>
      </w:r>
      <w:r w:rsidRPr="0048616B">
        <w:rPr>
          <w:rFonts w:ascii="Palatino Linotype" w:hAnsi="Palatino Linotype" w:cs="Arial"/>
          <w:sz w:val="24"/>
          <w:szCs w:val="24"/>
        </w:rPr>
        <w:t>por el Pleno del Instituto de Transparencia, Acceso a la Información Pública y Protección de Datos Personales del Estado de Méxi</w:t>
      </w:r>
      <w:r w:rsidR="002C1F75" w:rsidRPr="0048616B">
        <w:rPr>
          <w:rFonts w:ascii="Palatino Linotype" w:hAnsi="Palatino Linotype" w:cs="Arial"/>
          <w:sz w:val="24"/>
          <w:szCs w:val="24"/>
        </w:rPr>
        <w:t xml:space="preserve">co y Municipios, en su </w:t>
      </w:r>
      <w:r w:rsidR="00DB528E">
        <w:rPr>
          <w:rFonts w:ascii="Palatino Linotype" w:hAnsi="Palatino Linotype" w:cs="Arial"/>
          <w:sz w:val="24"/>
          <w:szCs w:val="24"/>
        </w:rPr>
        <w:t xml:space="preserve">Décima Séptima </w:t>
      </w:r>
      <w:r w:rsidRPr="0048616B">
        <w:rPr>
          <w:rFonts w:ascii="Palatino Linotype" w:hAnsi="Palatino Linotype" w:cs="Arial"/>
          <w:sz w:val="24"/>
          <w:szCs w:val="24"/>
        </w:rPr>
        <w:t xml:space="preserve">sesión ordinaria </w:t>
      </w:r>
      <w:r w:rsidR="00C7250F" w:rsidRPr="0048616B">
        <w:rPr>
          <w:rFonts w:ascii="Palatino Linotype" w:hAnsi="Palatino Linotype" w:cs="Arial"/>
          <w:sz w:val="24"/>
          <w:szCs w:val="24"/>
        </w:rPr>
        <w:t xml:space="preserve">de fecha </w:t>
      </w:r>
      <w:r w:rsidR="00DB528E">
        <w:rPr>
          <w:rFonts w:ascii="Palatino Linotype" w:hAnsi="Palatino Linotype" w:cs="Arial"/>
          <w:sz w:val="24"/>
          <w:szCs w:val="24"/>
        </w:rPr>
        <w:t>nueve (09</w:t>
      </w:r>
      <w:r w:rsidR="00BE66A6" w:rsidRPr="0048616B">
        <w:rPr>
          <w:rFonts w:ascii="Palatino Linotype" w:hAnsi="Palatino Linotype" w:cs="Arial"/>
          <w:sz w:val="24"/>
          <w:szCs w:val="24"/>
        </w:rPr>
        <w:t xml:space="preserve">) de </w:t>
      </w:r>
      <w:r w:rsidR="003C58D2">
        <w:rPr>
          <w:rFonts w:ascii="Palatino Linotype" w:hAnsi="Palatino Linotype" w:cs="Arial"/>
          <w:sz w:val="24"/>
          <w:szCs w:val="24"/>
        </w:rPr>
        <w:t>mayo</w:t>
      </w:r>
      <w:r w:rsidR="00BE66A6" w:rsidRPr="0048616B">
        <w:rPr>
          <w:rFonts w:ascii="Palatino Linotype" w:hAnsi="Palatino Linotype" w:cs="Arial"/>
          <w:sz w:val="24"/>
          <w:szCs w:val="24"/>
        </w:rPr>
        <w:t xml:space="preserve"> </w:t>
      </w:r>
      <w:r w:rsidR="00F86F9B" w:rsidRPr="0048616B">
        <w:rPr>
          <w:rFonts w:ascii="Palatino Linotype" w:hAnsi="Palatino Linotype" w:cs="Arial"/>
          <w:sz w:val="24"/>
          <w:szCs w:val="24"/>
        </w:rPr>
        <w:t xml:space="preserve"> </w:t>
      </w:r>
      <w:r w:rsidR="0048616B">
        <w:rPr>
          <w:rFonts w:ascii="Palatino Linotype" w:hAnsi="Palatino Linotype" w:cs="Arial"/>
          <w:sz w:val="24"/>
          <w:szCs w:val="24"/>
        </w:rPr>
        <w:t>de dos mil diecinueve</w:t>
      </w:r>
      <w:r w:rsidRPr="0048616B">
        <w:rPr>
          <w:rFonts w:ascii="Palatino Linotype" w:hAnsi="Palatino Linotype" w:cs="Arial"/>
          <w:sz w:val="24"/>
          <w:szCs w:val="24"/>
        </w:rPr>
        <w:t xml:space="preserve"> en el recurso</w:t>
      </w:r>
      <w:r w:rsidR="002C1F75" w:rsidRPr="0048616B">
        <w:rPr>
          <w:rFonts w:ascii="Palatino Linotype" w:hAnsi="Palatino Linotype" w:cs="Arial"/>
          <w:sz w:val="24"/>
          <w:szCs w:val="24"/>
        </w:rPr>
        <w:t xml:space="preserve"> de revisión promovido</w:t>
      </w:r>
      <w:r w:rsidRPr="0048616B">
        <w:rPr>
          <w:rFonts w:ascii="Palatino Linotype" w:hAnsi="Palatino Linotype" w:cs="Arial"/>
          <w:sz w:val="24"/>
          <w:szCs w:val="24"/>
        </w:rPr>
        <w:t xml:space="preserve"> por</w:t>
      </w:r>
      <w:r w:rsidRPr="0048616B">
        <w:rPr>
          <w:rFonts w:ascii="Palatino Linotype" w:hAnsi="Palatino Linotype" w:cs="Arial"/>
          <w:b/>
          <w:sz w:val="24"/>
          <w:szCs w:val="24"/>
        </w:rPr>
        <w:t xml:space="preserve"> </w:t>
      </w:r>
      <w:r w:rsidR="007F6D91" w:rsidRPr="007F6D91">
        <w:rPr>
          <w:rFonts w:ascii="Palatino Linotype" w:hAnsi="Palatino Linotype" w:cs="Arial"/>
          <w:b/>
          <w:sz w:val="24"/>
          <w:szCs w:val="24"/>
          <w:highlight w:val="black"/>
        </w:rPr>
        <w:t>------------------</w:t>
      </w:r>
      <w:r w:rsidRPr="0048616B">
        <w:rPr>
          <w:rFonts w:ascii="Palatino Linotype" w:hAnsi="Palatino Linotype" w:cs="Arial"/>
          <w:sz w:val="24"/>
          <w:szCs w:val="24"/>
        </w:rPr>
        <w:t>,</w:t>
      </w:r>
      <w:r w:rsidRPr="0048616B">
        <w:rPr>
          <w:rFonts w:ascii="Palatino Linotype" w:hAnsi="Palatino Linotype" w:cs="Arial"/>
          <w:b/>
          <w:sz w:val="24"/>
          <w:szCs w:val="24"/>
        </w:rPr>
        <w:t xml:space="preserve"> </w:t>
      </w:r>
      <w:r w:rsidRPr="0048616B">
        <w:rPr>
          <w:rFonts w:ascii="Palatino Linotype" w:hAnsi="Palatino Linotype" w:cs="Arial"/>
          <w:sz w:val="24"/>
          <w:szCs w:val="24"/>
        </w:rPr>
        <w:t xml:space="preserve">en contra de la respuesta del </w:t>
      </w:r>
      <w:r w:rsidR="00FB1018">
        <w:rPr>
          <w:rFonts w:ascii="Palatino Linotype" w:eastAsia="Calibri" w:hAnsi="Palatino Linotype" w:cs="Times New Roman"/>
          <w:b/>
          <w:sz w:val="24"/>
          <w:szCs w:val="24"/>
          <w:lang w:eastAsia="es-ES"/>
        </w:rPr>
        <w:t xml:space="preserve">Instituto de Información e Investigación Geográfica, Estadística y Catastral del Estado de </w:t>
      </w:r>
      <w:r w:rsidR="00FB1018">
        <w:rPr>
          <w:rFonts w:ascii="Palatino Linotype" w:eastAsia="Calibri" w:hAnsi="Palatino Linotype" w:cs="Times New Roman"/>
          <w:b/>
          <w:sz w:val="24"/>
          <w:szCs w:val="24"/>
          <w:lang w:eastAsia="es-ES"/>
        </w:rPr>
        <w:lastRenderedPageBreak/>
        <w:t>México</w:t>
      </w:r>
      <w:r w:rsidR="003C58D2">
        <w:rPr>
          <w:rFonts w:ascii="Palatino Linotype" w:eastAsia="Calibri" w:hAnsi="Palatino Linotype" w:cs="Times New Roman"/>
          <w:b/>
          <w:sz w:val="24"/>
          <w:szCs w:val="24"/>
          <w:lang w:eastAsia="es-ES"/>
        </w:rPr>
        <w:t xml:space="preserve"> </w:t>
      </w:r>
      <w:r w:rsidRPr="0048616B">
        <w:rPr>
          <w:rFonts w:ascii="Palatino Linotype" w:hAnsi="Palatino Linotype" w:cs="Arial"/>
          <w:sz w:val="24"/>
          <w:szCs w:val="24"/>
        </w:rPr>
        <w:t>procedimiento a</w:t>
      </w:r>
      <w:r w:rsidR="0000525F" w:rsidRPr="0048616B">
        <w:rPr>
          <w:rFonts w:ascii="Palatino Linotype" w:hAnsi="Palatino Linotype" w:cs="Arial"/>
          <w:sz w:val="24"/>
          <w:szCs w:val="24"/>
        </w:rPr>
        <w:t>l</w:t>
      </w:r>
      <w:r w:rsidR="00902248" w:rsidRPr="0048616B">
        <w:rPr>
          <w:rFonts w:ascii="Palatino Linotype" w:hAnsi="Palatino Linotype" w:cs="Arial"/>
          <w:sz w:val="24"/>
          <w:szCs w:val="24"/>
        </w:rPr>
        <w:t xml:space="preserve"> que se le asignó </w:t>
      </w:r>
      <w:r w:rsidR="0000525F" w:rsidRPr="0048616B">
        <w:rPr>
          <w:rFonts w:ascii="Palatino Linotype" w:hAnsi="Palatino Linotype" w:cs="Arial"/>
          <w:sz w:val="24"/>
          <w:szCs w:val="24"/>
        </w:rPr>
        <w:t>el</w:t>
      </w:r>
      <w:r w:rsidRPr="0048616B">
        <w:rPr>
          <w:rFonts w:ascii="Palatino Linotype" w:hAnsi="Palatino Linotype" w:cs="Arial"/>
          <w:sz w:val="24"/>
          <w:szCs w:val="24"/>
        </w:rPr>
        <w:t xml:space="preserve"> número de expediente </w:t>
      </w:r>
      <w:r w:rsidR="0076241F" w:rsidRPr="0048616B">
        <w:rPr>
          <w:rFonts w:ascii="Palatino Linotype" w:eastAsia="Times New Roman" w:hAnsi="Palatino Linotype" w:cs="Arial"/>
          <w:b/>
          <w:bCs/>
          <w:sz w:val="24"/>
          <w:szCs w:val="24"/>
          <w:lang w:eastAsia="es-ES"/>
        </w:rPr>
        <w:t>0</w:t>
      </w:r>
      <w:r w:rsidR="00DB528E">
        <w:rPr>
          <w:rFonts w:ascii="Palatino Linotype" w:eastAsia="Times New Roman" w:hAnsi="Palatino Linotype" w:cs="Arial"/>
          <w:b/>
          <w:bCs/>
          <w:sz w:val="24"/>
          <w:szCs w:val="24"/>
          <w:lang w:eastAsia="es-ES"/>
        </w:rPr>
        <w:t>1052</w:t>
      </w:r>
      <w:r w:rsidR="001754A4" w:rsidRPr="0048616B">
        <w:rPr>
          <w:rFonts w:ascii="Palatino Linotype" w:eastAsia="Times New Roman" w:hAnsi="Palatino Linotype" w:cs="Arial"/>
          <w:b/>
          <w:bCs/>
          <w:sz w:val="24"/>
          <w:szCs w:val="24"/>
          <w:lang w:eastAsia="es-ES"/>
        </w:rPr>
        <w:t>/</w:t>
      </w:r>
      <w:r w:rsidR="00AF0C43">
        <w:rPr>
          <w:rFonts w:ascii="Palatino Linotype" w:eastAsia="Times New Roman" w:hAnsi="Palatino Linotype" w:cs="Arial"/>
          <w:b/>
          <w:bCs/>
          <w:sz w:val="24"/>
          <w:szCs w:val="24"/>
          <w:lang w:eastAsia="es-ES"/>
        </w:rPr>
        <w:t>INFOEM/IP/RR/2019</w:t>
      </w:r>
      <w:r w:rsidR="0000525F" w:rsidRPr="0048616B">
        <w:rPr>
          <w:rFonts w:ascii="Palatino Linotype" w:eastAsia="Times New Roman" w:hAnsi="Palatino Linotype" w:cs="Arial"/>
          <w:b/>
          <w:bCs/>
          <w:sz w:val="24"/>
          <w:szCs w:val="24"/>
          <w:lang w:eastAsia="es-ES"/>
        </w:rPr>
        <w:t>.</w:t>
      </w:r>
    </w:p>
    <w:p w:rsidR="0000525F" w:rsidRPr="0048616B" w:rsidRDefault="0000525F" w:rsidP="00B31A3C">
      <w:pPr>
        <w:pStyle w:val="Prrafodelista"/>
        <w:spacing w:after="0" w:line="360" w:lineRule="auto"/>
        <w:ind w:left="0"/>
        <w:jc w:val="both"/>
        <w:rPr>
          <w:rFonts w:ascii="Palatino Linotype" w:hAnsi="Palatino Linotype" w:cs="Arial"/>
          <w:sz w:val="24"/>
          <w:szCs w:val="24"/>
        </w:rPr>
      </w:pPr>
    </w:p>
    <w:p w:rsidR="001754A4" w:rsidRPr="009B2A35" w:rsidRDefault="00C7250F" w:rsidP="009B2A35">
      <w:pPr>
        <w:pStyle w:val="Prrafodelista"/>
        <w:numPr>
          <w:ilvl w:val="0"/>
          <w:numId w:val="1"/>
        </w:numPr>
        <w:spacing w:after="0" w:line="360" w:lineRule="auto"/>
        <w:ind w:left="0" w:right="49" w:firstLine="0"/>
        <w:jc w:val="both"/>
        <w:rPr>
          <w:rFonts w:ascii="Palatino Linotype" w:hAnsi="Palatino Linotype" w:cs="Arial"/>
          <w:i/>
          <w:sz w:val="24"/>
          <w:szCs w:val="24"/>
        </w:rPr>
      </w:pPr>
      <w:r w:rsidRPr="004C15E3">
        <w:rPr>
          <w:rFonts w:ascii="Palatino Linotype" w:hAnsi="Palatino Linotype" w:cs="Arial"/>
          <w:sz w:val="24"/>
          <w:szCs w:val="24"/>
        </w:rPr>
        <w:t>El sentido de la Resolución determin</w:t>
      </w:r>
      <w:r w:rsidR="00BF43E0" w:rsidRPr="004C15E3">
        <w:rPr>
          <w:rFonts w:ascii="Palatino Linotype" w:hAnsi="Palatino Linotype" w:cs="Arial"/>
          <w:sz w:val="24"/>
          <w:szCs w:val="24"/>
        </w:rPr>
        <w:t>ó</w:t>
      </w:r>
      <w:r w:rsidR="00BE66A6" w:rsidRPr="004C15E3">
        <w:rPr>
          <w:rFonts w:ascii="Palatino Linotype" w:hAnsi="Palatino Linotype" w:cs="Arial"/>
          <w:sz w:val="24"/>
          <w:szCs w:val="24"/>
        </w:rPr>
        <w:t xml:space="preserve"> </w:t>
      </w:r>
      <w:r w:rsidR="00DB528E">
        <w:rPr>
          <w:rFonts w:ascii="Palatino Linotype" w:hAnsi="Palatino Linotype" w:cs="Arial"/>
          <w:b/>
          <w:sz w:val="24"/>
          <w:szCs w:val="24"/>
        </w:rPr>
        <w:t>MODIFICAR</w:t>
      </w:r>
      <w:r w:rsidR="004C15E3" w:rsidRPr="004C15E3">
        <w:rPr>
          <w:rFonts w:ascii="Palatino Linotype" w:hAnsi="Palatino Linotype" w:cs="Arial"/>
          <w:sz w:val="24"/>
          <w:szCs w:val="24"/>
        </w:rPr>
        <w:t xml:space="preserve"> el recurso de revisión</w:t>
      </w:r>
      <w:r w:rsidR="009B2A35">
        <w:rPr>
          <w:rFonts w:ascii="Palatino Linotype" w:hAnsi="Palatino Linotype" w:cs="Arial"/>
          <w:sz w:val="24"/>
          <w:szCs w:val="24"/>
        </w:rPr>
        <w:t xml:space="preserve"> y </w:t>
      </w:r>
      <w:r w:rsidR="009B2A35" w:rsidRPr="009B2A35">
        <w:rPr>
          <w:rFonts w:ascii="Palatino Linotype" w:hAnsi="Palatino Linotype" w:cs="Arial"/>
          <w:b/>
          <w:sz w:val="24"/>
          <w:szCs w:val="24"/>
        </w:rPr>
        <w:t>ORDENAR</w:t>
      </w:r>
      <w:r w:rsidR="004C15E3" w:rsidRPr="004C15E3">
        <w:rPr>
          <w:rFonts w:ascii="Palatino Linotype" w:hAnsi="Palatino Linotype" w:cs="Arial"/>
          <w:sz w:val="24"/>
          <w:szCs w:val="24"/>
        </w:rPr>
        <w:t xml:space="preserve"> la información relativa al </w:t>
      </w:r>
      <w:r w:rsidR="00FB1018">
        <w:rPr>
          <w:rFonts w:ascii="Palatino Linotype" w:hAnsi="Palatino Linotype" w:cs="Arial"/>
          <w:sz w:val="24"/>
          <w:szCs w:val="24"/>
        </w:rPr>
        <w:t xml:space="preserve">Acuerdo que emita el Comité de Transparencia mediante el que confirme la declaratoria de incompetencia. </w:t>
      </w:r>
    </w:p>
    <w:p w:rsidR="00BE66A6" w:rsidRPr="0048616B" w:rsidRDefault="00BE66A6" w:rsidP="00B31A3C">
      <w:pPr>
        <w:pStyle w:val="Prrafodelista"/>
        <w:spacing w:after="0" w:line="360" w:lineRule="auto"/>
        <w:ind w:left="0" w:right="49"/>
        <w:jc w:val="both"/>
        <w:rPr>
          <w:rFonts w:ascii="Palatino Linotype" w:hAnsi="Palatino Linotype" w:cs="Arial"/>
          <w:i/>
          <w:sz w:val="24"/>
          <w:szCs w:val="24"/>
        </w:rPr>
      </w:pPr>
    </w:p>
    <w:p w:rsidR="0046491C" w:rsidRPr="0048616B" w:rsidRDefault="000B7C6E" w:rsidP="00B31A3C">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S</w:t>
      </w:r>
      <w:r w:rsidR="00C7250F" w:rsidRPr="0048616B">
        <w:rPr>
          <w:rFonts w:ascii="Palatino Linotype" w:hAnsi="Palatino Linotype" w:cs="Arial"/>
          <w:sz w:val="24"/>
          <w:szCs w:val="24"/>
        </w:rPr>
        <w:t>in embargo, m</w:t>
      </w:r>
      <w:r w:rsidR="0046491C" w:rsidRPr="0048616B">
        <w:rPr>
          <w:rFonts w:ascii="Palatino Linotype" w:hAnsi="Palatino Linotype" w:cs="Arial"/>
          <w:sz w:val="24"/>
          <w:szCs w:val="24"/>
        </w:rPr>
        <w:t xml:space="preserve">i </w:t>
      </w:r>
      <w:r w:rsidR="00D33AF9" w:rsidRPr="0048616B">
        <w:rPr>
          <w:rFonts w:ascii="Palatino Linotype" w:hAnsi="Palatino Linotype" w:cs="Arial"/>
          <w:sz w:val="24"/>
          <w:szCs w:val="24"/>
        </w:rPr>
        <w:t>voto</w:t>
      </w:r>
      <w:r w:rsidR="0046491C" w:rsidRPr="0048616B">
        <w:rPr>
          <w:rFonts w:ascii="Palatino Linotype" w:hAnsi="Palatino Linotype" w:cs="Arial"/>
          <w:sz w:val="24"/>
          <w:szCs w:val="24"/>
        </w:rPr>
        <w:t xml:space="preserve"> particular se deriva del hecho de que se haya invocado la figura de actos consentidos en el presente asunto</w:t>
      </w:r>
      <w:r w:rsidR="003C58D2">
        <w:rPr>
          <w:rFonts w:ascii="Palatino Linotype" w:hAnsi="Palatino Linotype" w:cs="Arial"/>
          <w:sz w:val="24"/>
          <w:szCs w:val="24"/>
        </w:rPr>
        <w:t xml:space="preserve">, </w:t>
      </w:r>
      <w:r w:rsidR="0046491C" w:rsidRPr="0048616B">
        <w:rPr>
          <w:rFonts w:ascii="Palatino Linotype" w:hAnsi="Palatino Linotype" w:cs="Arial"/>
          <w:sz w:val="24"/>
          <w:szCs w:val="24"/>
        </w:rPr>
        <w:t>resultando del todo innecesario hacer referencia a dicha figura, lo cual he manifestado en diversas ocasiones señalando que no deben invocarse en el derecho de acceso a la información pública.</w:t>
      </w:r>
    </w:p>
    <w:p w:rsidR="008A3D2D" w:rsidRPr="0048616B" w:rsidRDefault="008A3D2D" w:rsidP="0048616B">
      <w:pPr>
        <w:pStyle w:val="Prrafodelista"/>
        <w:spacing w:after="0" w:line="360" w:lineRule="auto"/>
        <w:ind w:left="360" w:right="49"/>
        <w:jc w:val="both"/>
        <w:rPr>
          <w:rFonts w:ascii="Palatino Linotype" w:hAnsi="Palatino Linotype" w:cs="Arial"/>
          <w:sz w:val="24"/>
          <w:szCs w:val="24"/>
        </w:rPr>
      </w:pPr>
    </w:p>
    <w:p w:rsidR="0048616B" w:rsidRDefault="0046491C" w:rsidP="0048616B">
      <w:pPr>
        <w:pStyle w:val="Prrafodelista"/>
        <w:numPr>
          <w:ilvl w:val="0"/>
          <w:numId w:val="1"/>
        </w:numPr>
        <w:spacing w:after="0" w:line="360" w:lineRule="auto"/>
        <w:ind w:left="0" w:firstLine="0"/>
        <w:jc w:val="both"/>
        <w:rPr>
          <w:rFonts w:ascii="Palatino Linotype" w:hAnsi="Palatino Linotype" w:cs="Arial"/>
          <w:sz w:val="24"/>
          <w:szCs w:val="24"/>
        </w:rPr>
      </w:pPr>
      <w:r w:rsidRPr="0048616B">
        <w:rPr>
          <w:rFonts w:ascii="Palatino Linotype" w:hAnsi="Palatino Linotype" w:cs="Arial"/>
          <w:sz w:val="24"/>
          <w:szCs w:val="24"/>
        </w:rPr>
        <w:t xml:space="preserve">Por tal motivo y en términos de lo señalado por los artículos </w:t>
      </w:r>
      <w:r w:rsidR="00AA49F3" w:rsidRPr="0048616B">
        <w:rPr>
          <w:rFonts w:ascii="Palatino Linotype" w:hAnsi="Palatino Linotype" w:cs="Arial"/>
          <w:sz w:val="24"/>
          <w:szCs w:val="24"/>
        </w:rPr>
        <w:t>14</w:t>
      </w:r>
      <w:r w:rsidRPr="0048616B">
        <w:rPr>
          <w:rFonts w:ascii="Palatino Linotype" w:hAnsi="Palatino Linotype" w:cs="Arial"/>
          <w:sz w:val="24"/>
          <w:szCs w:val="24"/>
        </w:rPr>
        <w:t xml:space="preserve"> fracción </w:t>
      </w:r>
      <w:r w:rsidR="00AA49F3" w:rsidRPr="0048616B">
        <w:rPr>
          <w:rFonts w:ascii="Palatino Linotype" w:hAnsi="Palatino Linotype" w:cs="Arial"/>
          <w:sz w:val="24"/>
          <w:szCs w:val="24"/>
        </w:rPr>
        <w:t>XI</w:t>
      </w:r>
      <w:r w:rsidRPr="0048616B">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43679A" w:rsidRPr="004C15E3" w:rsidRDefault="0043679A" w:rsidP="0043679A">
      <w:pPr>
        <w:pStyle w:val="Prrafodelista"/>
        <w:spacing w:after="0" w:line="360" w:lineRule="auto"/>
        <w:ind w:left="0"/>
        <w:jc w:val="both"/>
        <w:rPr>
          <w:rFonts w:ascii="Palatino Linotype" w:hAnsi="Palatino Linotype" w:cs="Arial"/>
          <w:sz w:val="24"/>
          <w:szCs w:val="24"/>
        </w:rPr>
      </w:pPr>
    </w:p>
    <w:p w:rsidR="0046491C" w:rsidRPr="0048616B" w:rsidRDefault="0046491C" w:rsidP="0048616B">
      <w:pPr>
        <w:pStyle w:val="Ttulo1"/>
        <w:numPr>
          <w:ilvl w:val="0"/>
          <w:numId w:val="12"/>
        </w:numPr>
        <w:spacing w:before="0" w:line="360" w:lineRule="auto"/>
        <w:rPr>
          <w:rFonts w:ascii="Palatino Linotype" w:hAnsi="Palatino Linotype"/>
          <w:b/>
          <w:color w:val="auto"/>
          <w:sz w:val="24"/>
          <w:szCs w:val="24"/>
        </w:rPr>
      </w:pPr>
      <w:bookmarkStart w:id="1" w:name="_Toc526153519"/>
      <w:r w:rsidRPr="0048616B">
        <w:rPr>
          <w:rFonts w:ascii="Palatino Linotype" w:hAnsi="Palatino Linotype"/>
          <w:b/>
          <w:color w:val="auto"/>
          <w:sz w:val="24"/>
          <w:szCs w:val="24"/>
        </w:rPr>
        <w:t>De los requerimientos planteados en el recurso de revisión.</w:t>
      </w:r>
      <w:bookmarkEnd w:id="1"/>
    </w:p>
    <w:p w:rsidR="0046491C" w:rsidRPr="0048616B" w:rsidRDefault="0046491C" w:rsidP="0048616B">
      <w:pPr>
        <w:pStyle w:val="Prrafodelista"/>
        <w:spacing w:after="0" w:line="360" w:lineRule="auto"/>
        <w:ind w:left="1080"/>
        <w:jc w:val="both"/>
        <w:rPr>
          <w:rFonts w:ascii="Palatino Linotype" w:hAnsi="Palatino Linotype" w:cs="Arial"/>
          <w:sz w:val="24"/>
          <w:szCs w:val="24"/>
        </w:rPr>
      </w:pPr>
    </w:p>
    <w:p w:rsidR="00DF6665" w:rsidRPr="00D17C6B" w:rsidRDefault="00D11CB8" w:rsidP="00B31A3C">
      <w:pPr>
        <w:pStyle w:val="Prrafodelista"/>
        <w:numPr>
          <w:ilvl w:val="0"/>
          <w:numId w:val="1"/>
        </w:numPr>
        <w:spacing w:after="0" w:line="360" w:lineRule="auto"/>
        <w:ind w:left="0" w:firstLine="0"/>
        <w:jc w:val="both"/>
        <w:rPr>
          <w:rFonts w:ascii="Palatino Linotype" w:eastAsia="Times New Roman" w:hAnsi="Palatino Linotype" w:cs="Times New Roman"/>
          <w:i/>
          <w:sz w:val="24"/>
          <w:szCs w:val="24"/>
          <w:lang w:val="es-ES_tradnl" w:eastAsia="es-ES"/>
        </w:rPr>
      </w:pPr>
      <w:r w:rsidRPr="00D17C6B">
        <w:rPr>
          <w:rFonts w:ascii="Palatino Linotype" w:hAnsi="Palatino Linotype" w:cs="Arial"/>
          <w:sz w:val="24"/>
          <w:szCs w:val="24"/>
        </w:rPr>
        <w:t>El</w:t>
      </w:r>
      <w:r w:rsidR="008E1DCC" w:rsidRPr="00D17C6B">
        <w:rPr>
          <w:rFonts w:ascii="Palatino Linotype" w:hAnsi="Palatino Linotype" w:cs="Arial"/>
          <w:sz w:val="24"/>
          <w:szCs w:val="24"/>
        </w:rPr>
        <w:t xml:space="preserve"> particular</w:t>
      </w:r>
      <w:r w:rsidR="00DF6665" w:rsidRPr="00D17C6B">
        <w:rPr>
          <w:rFonts w:ascii="Palatino Linotype" w:hAnsi="Palatino Linotype" w:cs="Arial"/>
          <w:sz w:val="24"/>
          <w:szCs w:val="24"/>
        </w:rPr>
        <w:t xml:space="preserve"> solicitó que el Sujeto Obligado le remitiera la siguiente información: </w:t>
      </w:r>
    </w:p>
    <w:p w:rsidR="00D17C6B" w:rsidRPr="00D0546B" w:rsidRDefault="00D17C6B" w:rsidP="00D17C6B">
      <w:pPr>
        <w:pStyle w:val="Prrafodelista"/>
        <w:spacing w:after="0" w:line="360" w:lineRule="auto"/>
        <w:ind w:left="0"/>
        <w:jc w:val="both"/>
        <w:rPr>
          <w:rFonts w:ascii="Palatino Linotype" w:eastAsia="Times New Roman" w:hAnsi="Palatino Linotype" w:cs="Times New Roman"/>
          <w:i/>
          <w:sz w:val="24"/>
          <w:szCs w:val="24"/>
          <w:highlight w:val="yellow"/>
          <w:lang w:val="es-ES_tradnl" w:eastAsia="es-ES"/>
        </w:rPr>
      </w:pPr>
    </w:p>
    <w:p w:rsidR="00FB1018" w:rsidRPr="004347E5" w:rsidRDefault="00FB1018" w:rsidP="00FB1018">
      <w:pPr>
        <w:spacing w:before="80" w:after="120"/>
        <w:ind w:left="709" w:right="709"/>
        <w:jc w:val="both"/>
        <w:rPr>
          <w:rFonts w:ascii="Palatino Linotype" w:hAnsi="Palatino Linotype"/>
        </w:rPr>
      </w:pPr>
      <w:r w:rsidRPr="004347E5">
        <w:rPr>
          <w:rFonts w:ascii="Palatino Linotype" w:hAnsi="Palatino Linotype" w:cs="Arial"/>
          <w:i/>
        </w:rPr>
        <w:t xml:space="preserve">“Buen día; Adjunto archivo que contiene el detalle de la solicitud. No omito mencionar, que la misma fue hecha también a las siguientes dependencias: "Gubernatura del Estado de México", y "Secretaría de Finanzas" del Estado de México; quienes se declararon incompetentes mediante oficios números "00057/SF/IP/2019" y "UTG/00026/2019" y señalaron que las dependencias competentes son el Instituto de Investigación Geográfica, Estadística y Catastral del Estado de México" a quien dirijo en consecuencia la presente solicitud. Por su atención muchas gracias. Atentos saludos.” </w:t>
      </w:r>
      <w:r w:rsidRPr="004347E5">
        <w:rPr>
          <w:rFonts w:ascii="Palatino Linotype" w:hAnsi="Palatino Linotype"/>
        </w:rPr>
        <w:t>(Sic).</w:t>
      </w:r>
    </w:p>
    <w:p w:rsidR="003C58D2" w:rsidRPr="00D0546B" w:rsidRDefault="003C58D2" w:rsidP="003C58D2">
      <w:pPr>
        <w:pStyle w:val="Prrafodelista"/>
        <w:spacing w:after="0" w:line="360" w:lineRule="auto"/>
        <w:ind w:left="567" w:right="616"/>
        <w:jc w:val="both"/>
        <w:rPr>
          <w:rFonts w:ascii="Palatino Linotype" w:eastAsia="Times New Roman" w:hAnsi="Palatino Linotype" w:cs="Times New Roman"/>
          <w:i/>
          <w:sz w:val="24"/>
          <w:szCs w:val="24"/>
          <w:highlight w:val="yellow"/>
          <w:lang w:val="es-ES_tradnl" w:eastAsia="es-ES"/>
        </w:rPr>
      </w:pPr>
    </w:p>
    <w:p w:rsidR="00147E84" w:rsidRPr="0043679A" w:rsidRDefault="00AE4797" w:rsidP="0043679A">
      <w:pPr>
        <w:pStyle w:val="Prrafodelista"/>
        <w:numPr>
          <w:ilvl w:val="0"/>
          <w:numId w:val="1"/>
        </w:numPr>
        <w:spacing w:after="0" w:line="360" w:lineRule="auto"/>
        <w:ind w:left="0" w:firstLine="0"/>
        <w:jc w:val="both"/>
        <w:rPr>
          <w:rFonts w:ascii="Palatino Linotype" w:eastAsia="Times New Roman" w:hAnsi="Palatino Linotype" w:cs="Times New Roman"/>
          <w:i/>
          <w:sz w:val="24"/>
          <w:szCs w:val="24"/>
          <w:lang w:val="es-ES_tradnl" w:eastAsia="es-ES"/>
        </w:rPr>
      </w:pPr>
      <w:r w:rsidRPr="005A3B7B">
        <w:rPr>
          <w:rFonts w:ascii="Palatino Linotype" w:hAnsi="Palatino Linotype" w:cs="Arial"/>
          <w:sz w:val="24"/>
          <w:szCs w:val="24"/>
        </w:rPr>
        <w:t xml:space="preserve">El </w:t>
      </w:r>
      <w:r w:rsidRPr="005A3B7B">
        <w:rPr>
          <w:rFonts w:ascii="Palatino Linotype" w:hAnsi="Palatino Linotype" w:cs="Arial"/>
          <w:b/>
          <w:sz w:val="24"/>
          <w:szCs w:val="24"/>
        </w:rPr>
        <w:t>Sujeto Obligado</w:t>
      </w:r>
      <w:r w:rsidRPr="005A3B7B">
        <w:rPr>
          <w:rFonts w:ascii="Palatino Linotype" w:hAnsi="Palatino Linotype" w:cs="Arial"/>
          <w:sz w:val="24"/>
          <w:szCs w:val="24"/>
        </w:rPr>
        <w:t xml:space="preserve"> </w:t>
      </w:r>
      <w:r w:rsidR="00C7250F" w:rsidRPr="005A3B7B">
        <w:rPr>
          <w:rFonts w:ascii="Palatino Linotype" w:hAnsi="Palatino Linotype" w:cs="Arial"/>
          <w:sz w:val="24"/>
          <w:szCs w:val="24"/>
        </w:rPr>
        <w:t>en respuesta</w:t>
      </w:r>
      <w:r w:rsidR="00746812" w:rsidRPr="005A3B7B">
        <w:rPr>
          <w:rFonts w:ascii="Palatino Linotype" w:hAnsi="Palatino Linotype" w:cs="Arial"/>
          <w:sz w:val="24"/>
          <w:szCs w:val="24"/>
        </w:rPr>
        <w:t xml:space="preserve"> </w:t>
      </w:r>
      <w:r w:rsidR="00D17C6B" w:rsidRPr="005A3B7B">
        <w:rPr>
          <w:rFonts w:ascii="Palatino Linotype" w:hAnsi="Palatino Linotype" w:cs="Arial"/>
          <w:sz w:val="24"/>
          <w:szCs w:val="24"/>
        </w:rPr>
        <w:t xml:space="preserve">remitió diversas documentales </w:t>
      </w:r>
      <w:r w:rsidR="0043679A">
        <w:rPr>
          <w:rFonts w:ascii="Palatino Linotype" w:hAnsi="Palatino Linotype" w:cs="Arial"/>
          <w:sz w:val="24"/>
          <w:szCs w:val="24"/>
        </w:rPr>
        <w:t>para dar atención a la solicitud de información. Derivado de ello</w:t>
      </w:r>
      <w:r w:rsidR="0046491C" w:rsidRPr="0043679A">
        <w:rPr>
          <w:rFonts w:ascii="Palatino Linotype" w:hAnsi="Palatino Linotype" w:cs="Arial"/>
          <w:sz w:val="24"/>
          <w:szCs w:val="24"/>
        </w:rPr>
        <w:t xml:space="preserve">, </w:t>
      </w:r>
      <w:r w:rsidR="00FC2009" w:rsidRPr="0043679A">
        <w:rPr>
          <w:rFonts w:ascii="Palatino Linotype" w:hAnsi="Palatino Linotype" w:cs="Arial"/>
          <w:sz w:val="24"/>
          <w:szCs w:val="24"/>
        </w:rPr>
        <w:t>el</w:t>
      </w:r>
      <w:r w:rsidRPr="0043679A">
        <w:rPr>
          <w:rFonts w:ascii="Palatino Linotype" w:hAnsi="Palatino Linotype" w:cs="Arial"/>
          <w:sz w:val="24"/>
          <w:szCs w:val="24"/>
        </w:rPr>
        <w:t xml:space="preserve"> particular </w:t>
      </w:r>
      <w:r w:rsidR="00FC03CA" w:rsidRPr="0043679A">
        <w:rPr>
          <w:rFonts w:ascii="Palatino Linotype" w:hAnsi="Palatino Linotype" w:cs="Arial"/>
          <w:sz w:val="24"/>
          <w:szCs w:val="24"/>
        </w:rPr>
        <w:t xml:space="preserve">en su recurso de revisión </w:t>
      </w:r>
      <w:r w:rsidRPr="0043679A">
        <w:rPr>
          <w:rFonts w:ascii="Palatino Linotype" w:hAnsi="Palatino Linotype" w:cs="Arial"/>
          <w:sz w:val="24"/>
          <w:szCs w:val="24"/>
        </w:rPr>
        <w:t>se</w:t>
      </w:r>
      <w:r w:rsidR="0095525C" w:rsidRPr="0043679A">
        <w:rPr>
          <w:rFonts w:ascii="Palatino Linotype" w:hAnsi="Palatino Linotype" w:cs="Arial"/>
          <w:sz w:val="24"/>
          <w:szCs w:val="24"/>
        </w:rPr>
        <w:t>ñal</w:t>
      </w:r>
      <w:r w:rsidR="00DC63EE" w:rsidRPr="0043679A">
        <w:rPr>
          <w:rFonts w:ascii="Palatino Linotype" w:hAnsi="Palatino Linotype" w:cs="Arial"/>
          <w:sz w:val="24"/>
          <w:szCs w:val="24"/>
        </w:rPr>
        <w:t>ó</w:t>
      </w:r>
      <w:r w:rsidR="0095525C" w:rsidRPr="0043679A">
        <w:rPr>
          <w:rFonts w:ascii="Palatino Linotype" w:hAnsi="Palatino Linotype" w:cs="Arial"/>
          <w:sz w:val="24"/>
          <w:szCs w:val="24"/>
        </w:rPr>
        <w:t xml:space="preserve"> </w:t>
      </w:r>
      <w:r w:rsidR="005A3B7B" w:rsidRPr="0043679A">
        <w:rPr>
          <w:rFonts w:ascii="Palatino Linotype" w:hAnsi="Palatino Linotype" w:cs="Arial"/>
          <w:sz w:val="24"/>
          <w:szCs w:val="24"/>
        </w:rPr>
        <w:t xml:space="preserve">como acto impugnado </w:t>
      </w:r>
      <w:r w:rsidR="00E22D95">
        <w:rPr>
          <w:rFonts w:ascii="Palatino Linotype" w:hAnsi="Palatino Linotype" w:cs="Arial"/>
          <w:sz w:val="24"/>
          <w:szCs w:val="24"/>
        </w:rPr>
        <w:t xml:space="preserve">la omisión de contestar a la pregunta número cuatro de su solicitud inicial. </w:t>
      </w:r>
    </w:p>
    <w:p w:rsidR="000A3DE0" w:rsidRPr="005A726D" w:rsidRDefault="000A3DE0" w:rsidP="000A3DE0">
      <w:pPr>
        <w:pStyle w:val="Prrafodelista"/>
        <w:spacing w:after="0" w:line="360" w:lineRule="auto"/>
        <w:ind w:left="0" w:right="49"/>
        <w:jc w:val="both"/>
        <w:rPr>
          <w:rFonts w:ascii="Palatino Linotype" w:hAnsi="Palatino Linotype" w:cs="Arial"/>
          <w:i/>
          <w:sz w:val="24"/>
          <w:szCs w:val="24"/>
          <w:lang w:val="es-ES"/>
        </w:rPr>
      </w:pPr>
    </w:p>
    <w:p w:rsidR="0043679A" w:rsidRPr="00E22D95" w:rsidRDefault="00B56CFE" w:rsidP="0043679A">
      <w:pPr>
        <w:pStyle w:val="Prrafodelista"/>
        <w:numPr>
          <w:ilvl w:val="0"/>
          <w:numId w:val="1"/>
        </w:numPr>
        <w:spacing w:after="0" w:line="360" w:lineRule="auto"/>
        <w:ind w:left="0" w:right="49" w:firstLine="0"/>
        <w:jc w:val="both"/>
        <w:rPr>
          <w:rFonts w:ascii="Palatino Linotype" w:hAnsi="Palatino Linotype" w:cs="Arial"/>
          <w:i/>
          <w:sz w:val="24"/>
          <w:szCs w:val="24"/>
          <w:lang w:val="es-ES"/>
        </w:rPr>
      </w:pPr>
      <w:r w:rsidRPr="005A726D">
        <w:rPr>
          <w:rFonts w:ascii="Palatino Linotype" w:hAnsi="Palatino Linotype" w:cs="Arial"/>
          <w:sz w:val="24"/>
          <w:szCs w:val="24"/>
        </w:rPr>
        <w:t>E</w:t>
      </w:r>
      <w:r w:rsidR="0046491C" w:rsidRPr="005A726D">
        <w:rPr>
          <w:rFonts w:ascii="Palatino Linotype" w:hAnsi="Palatino Linotype" w:cs="Arial"/>
          <w:sz w:val="24"/>
          <w:szCs w:val="24"/>
        </w:rPr>
        <w:t xml:space="preserve">s de </w:t>
      </w:r>
      <w:r w:rsidR="0046491C" w:rsidRPr="005A726D">
        <w:rPr>
          <w:rFonts w:ascii="Palatino Linotype" w:eastAsia="Times New Roman" w:hAnsi="Palatino Linotype" w:cs="Times New Roman"/>
          <w:color w:val="000000"/>
          <w:sz w:val="24"/>
          <w:szCs w:val="24"/>
          <w:lang w:val="es-ES" w:eastAsia="es-ES"/>
        </w:rPr>
        <w:t>destacar</w:t>
      </w:r>
      <w:r w:rsidRPr="005A726D">
        <w:rPr>
          <w:rFonts w:ascii="Palatino Linotype" w:hAnsi="Palatino Linotype" w:cs="Arial"/>
          <w:sz w:val="24"/>
          <w:szCs w:val="24"/>
        </w:rPr>
        <w:t xml:space="preserve"> </w:t>
      </w:r>
      <w:r w:rsidR="00AE4797" w:rsidRPr="005A726D">
        <w:rPr>
          <w:rFonts w:ascii="Palatino Linotype" w:hAnsi="Palatino Linotype" w:cs="Arial"/>
          <w:sz w:val="24"/>
          <w:szCs w:val="24"/>
        </w:rPr>
        <w:t>que</w:t>
      </w:r>
      <w:r w:rsidRPr="005A726D">
        <w:rPr>
          <w:rFonts w:ascii="Palatino Linotype" w:hAnsi="Palatino Linotype" w:cs="Arial"/>
          <w:sz w:val="24"/>
          <w:szCs w:val="24"/>
        </w:rPr>
        <w:t xml:space="preserve"> </w:t>
      </w:r>
      <w:r w:rsidR="0046491C" w:rsidRPr="005A726D">
        <w:rPr>
          <w:rFonts w:ascii="Palatino Linotype" w:hAnsi="Palatino Linotype" w:cs="Arial"/>
          <w:sz w:val="24"/>
          <w:szCs w:val="24"/>
        </w:rPr>
        <w:t xml:space="preserve">en el estudio y desarrollo de dicha resolución fueron invocados los llamados </w:t>
      </w:r>
      <w:r w:rsidR="006D268B" w:rsidRPr="005A726D">
        <w:rPr>
          <w:rFonts w:ascii="Palatino Linotype" w:hAnsi="Palatino Linotype" w:cs="Arial"/>
          <w:sz w:val="24"/>
          <w:szCs w:val="24"/>
        </w:rPr>
        <w:t>“</w:t>
      </w:r>
      <w:r w:rsidR="0046491C" w:rsidRPr="005A726D">
        <w:rPr>
          <w:rFonts w:ascii="Palatino Linotype" w:hAnsi="Palatino Linotype" w:cs="Arial"/>
          <w:sz w:val="24"/>
          <w:szCs w:val="24"/>
        </w:rPr>
        <w:t>actos consentidos</w:t>
      </w:r>
      <w:r w:rsidR="006D268B" w:rsidRPr="005A726D">
        <w:rPr>
          <w:rFonts w:ascii="Palatino Linotype" w:hAnsi="Palatino Linotype" w:cs="Arial"/>
          <w:sz w:val="24"/>
          <w:szCs w:val="24"/>
        </w:rPr>
        <w:t>”</w:t>
      </w:r>
      <w:r w:rsidR="0046491C" w:rsidRPr="005A726D">
        <w:rPr>
          <w:rFonts w:ascii="Palatino Linotype" w:hAnsi="Palatino Linotype" w:cs="Arial"/>
          <w:sz w:val="24"/>
          <w:szCs w:val="24"/>
        </w:rPr>
        <w:t>, tal y como se observa en las siguientes líneas de la resolución en comento:</w:t>
      </w:r>
    </w:p>
    <w:p w:rsidR="00E22D95" w:rsidRPr="004347E5" w:rsidRDefault="00E22D95" w:rsidP="00E22D95">
      <w:pPr>
        <w:spacing w:before="360" w:after="240" w:line="360" w:lineRule="auto"/>
        <w:ind w:left="567" w:right="616"/>
        <w:jc w:val="both"/>
        <w:rPr>
          <w:rFonts w:ascii="Palatino Linotype" w:hAnsi="Palatino Linotype"/>
        </w:rPr>
      </w:pPr>
      <w:r>
        <w:rPr>
          <w:rFonts w:ascii="Palatino Linotype" w:hAnsi="Palatino Linotype"/>
        </w:rPr>
        <w:t>Conse</w:t>
      </w:r>
      <w:r w:rsidRPr="004347E5">
        <w:rPr>
          <w:rFonts w:ascii="Palatino Linotype" w:hAnsi="Palatino Linotype"/>
        </w:rPr>
        <w:t xml:space="preserve">cuentemente, el contenido de la información otorgada al no ser impugnada por </w:t>
      </w:r>
      <w:r w:rsidRPr="004347E5">
        <w:rPr>
          <w:rFonts w:ascii="Palatino Linotype" w:hAnsi="Palatino Linotype"/>
          <w:b/>
        </w:rPr>
        <w:t>EL</w:t>
      </w:r>
      <w:r w:rsidRPr="004347E5">
        <w:rPr>
          <w:rFonts w:ascii="Palatino Linotype" w:hAnsi="Palatino Linotype"/>
        </w:rPr>
        <w:t xml:space="preserve"> </w:t>
      </w:r>
      <w:r w:rsidRPr="004347E5">
        <w:rPr>
          <w:rFonts w:ascii="Palatino Linotype" w:hAnsi="Palatino Linotype"/>
          <w:b/>
        </w:rPr>
        <w:t>RECURRENTE debe declararse por consentida</w:t>
      </w:r>
      <w:r w:rsidRPr="004347E5">
        <w:rPr>
          <w:rFonts w:ascii="Palatino Linotype" w:hAnsi="Palatino Linotype"/>
        </w:rPr>
        <w:t xml:space="preserve">, toda vez que no se realizaron manifestaciones de inconformidad respecto de la misma, por lo que, no podrían producirse efectos jurídicos tendientes a revocarlos, confirmarlos o modificarlos, ya que se advierte respecto a éstos, un consentimiento por parte del </w:t>
      </w:r>
      <w:r w:rsidRPr="004347E5">
        <w:rPr>
          <w:rFonts w:ascii="Palatino Linotype" w:hAnsi="Palatino Linotype"/>
          <w:b/>
        </w:rPr>
        <w:t>RECURRENTE</w:t>
      </w:r>
      <w:r w:rsidRPr="004347E5">
        <w:rPr>
          <w:rFonts w:ascii="Palatino Linotype" w:hAnsi="Palatino Linotype"/>
        </w:rPr>
        <w:t xml:space="preserve">, ante la falta de impugnación eficaz. Sirve de </w:t>
      </w:r>
      <w:r w:rsidRPr="004347E5">
        <w:rPr>
          <w:rFonts w:ascii="Palatino Linotype" w:hAnsi="Palatino Linotype" w:cs="Arial"/>
        </w:rPr>
        <w:t>sustento</w:t>
      </w:r>
      <w:r w:rsidRPr="004347E5">
        <w:rPr>
          <w:rFonts w:ascii="Palatino Linotype" w:hAnsi="Palatino Linotype"/>
        </w:rPr>
        <w:t xml:space="preserve"> </w:t>
      </w:r>
      <w:r w:rsidRPr="004347E5">
        <w:rPr>
          <w:rFonts w:ascii="Palatino Linotype" w:hAnsi="Palatino Linotype" w:cs="Arial"/>
        </w:rPr>
        <w:t>por</w:t>
      </w:r>
      <w:r w:rsidRPr="004347E5">
        <w:rPr>
          <w:rFonts w:ascii="Palatino Linotype" w:hAnsi="Palatino Linotype"/>
        </w:rPr>
        <w:t xml:space="preserve"> analogía, la tesis jurisprudencial número VI.3o.C. J/60, publicada en el Semanario Judicial de la Federación y su Gaceta bajo el número de registro 176,608 que a la letra dice:</w:t>
      </w:r>
    </w:p>
    <w:p w:rsidR="00E22D95" w:rsidRPr="004347E5" w:rsidRDefault="00E22D95" w:rsidP="00E22D95">
      <w:pPr>
        <w:tabs>
          <w:tab w:val="left" w:pos="9214"/>
        </w:tabs>
        <w:spacing w:before="240" w:after="240"/>
        <w:ind w:left="567" w:right="616"/>
        <w:jc w:val="both"/>
        <w:rPr>
          <w:rFonts w:ascii="Palatino Linotype" w:hAnsi="Palatino Linotype"/>
          <w:i/>
        </w:rPr>
      </w:pPr>
      <w:r w:rsidRPr="004347E5">
        <w:rPr>
          <w:rFonts w:ascii="Palatino Linotype" w:hAnsi="Palatino Linotype"/>
          <w:bCs/>
          <w:i/>
        </w:rPr>
        <w:t>“</w:t>
      </w:r>
      <w:r w:rsidRPr="004347E5">
        <w:rPr>
          <w:rFonts w:ascii="Palatino Linotype" w:hAnsi="Palatino Linotype"/>
          <w:b/>
          <w:bCs/>
          <w:i/>
        </w:rPr>
        <w:t xml:space="preserve">ACTOS CONSENTIDOS. SON LOS QUE NO SE IMPUGNAN MEDIANTE EL RECURSO IDÓNEO. </w:t>
      </w:r>
      <w:r w:rsidRPr="004347E5">
        <w:rPr>
          <w:rFonts w:ascii="Palatino Linotype" w:hAnsi="Palatino Linotype"/>
          <w:i/>
        </w:rPr>
        <w:t xml:space="preserve">Debe reputarse como consentido el acto que no se impugnó por el medio establecido por la ley, ya que si se hizo uso de otro no previsto por ella o si se hace una simple manifestación de inconformidad, </w:t>
      </w:r>
      <w:r w:rsidRPr="004347E5">
        <w:rPr>
          <w:rFonts w:ascii="Palatino Linotype" w:hAnsi="Palatino Linotype"/>
          <w:i/>
          <w:lang w:eastAsia="es-MX"/>
        </w:rPr>
        <w:t>tales</w:t>
      </w:r>
      <w:r w:rsidRPr="004347E5">
        <w:rPr>
          <w:rFonts w:ascii="Palatino Linotype" w:hAnsi="Palatino Linotype"/>
          <w:i/>
        </w:rPr>
        <w:t xml:space="preserve"> actuaciones no producen efectos jurídicos tendientes a revocar, </w:t>
      </w:r>
      <w:r w:rsidRPr="004347E5">
        <w:rPr>
          <w:rFonts w:ascii="Palatino Linotype" w:hAnsi="Palatino Linotype"/>
          <w:i/>
          <w:lang w:eastAsia="es-MX"/>
        </w:rPr>
        <w:t>confirmar</w:t>
      </w:r>
      <w:r w:rsidRPr="004347E5">
        <w:rPr>
          <w:rFonts w:ascii="Palatino Linotype" w:hAnsi="Palatino Linotype"/>
          <w:i/>
        </w:rPr>
        <w:t xml:space="preserve"> o modificar el acto reclamado en amparo, lo que significa consentimiento del mismo por falta de impugnación eficaz.”</w:t>
      </w:r>
    </w:p>
    <w:p w:rsidR="0043679A" w:rsidRPr="00E22D95" w:rsidRDefault="00E22D95" w:rsidP="00E22D95">
      <w:pPr>
        <w:pStyle w:val="Prrafodelista"/>
        <w:widowControl w:val="0"/>
        <w:tabs>
          <w:tab w:val="left" w:pos="1701"/>
          <w:tab w:val="left" w:pos="1843"/>
        </w:tabs>
        <w:autoSpaceDE w:val="0"/>
        <w:autoSpaceDN w:val="0"/>
        <w:adjustRightInd w:val="0"/>
        <w:spacing w:before="240" w:after="240" w:line="360" w:lineRule="auto"/>
        <w:ind w:left="567" w:right="616"/>
        <w:jc w:val="both"/>
        <w:rPr>
          <w:rFonts w:ascii="Palatino Linotype" w:hAnsi="Palatino Linotype"/>
        </w:rPr>
      </w:pPr>
      <w:r w:rsidRPr="004347E5">
        <w:rPr>
          <w:rFonts w:ascii="Palatino Linotype" w:hAnsi="Palatino Linotype"/>
        </w:rPr>
        <w:t xml:space="preserve">Por tanto, el presente estudio versará respecto la inconformidad expresada por </w:t>
      </w:r>
      <w:r w:rsidRPr="004347E5">
        <w:rPr>
          <w:rFonts w:ascii="Palatino Linotype" w:hAnsi="Palatino Linotype"/>
          <w:b/>
        </w:rPr>
        <w:t>EL RECURRENTE</w:t>
      </w:r>
      <w:r w:rsidRPr="004347E5">
        <w:rPr>
          <w:rFonts w:ascii="Palatino Linotype" w:hAnsi="Palatino Linotype"/>
        </w:rPr>
        <w:t xml:space="preserve">, con relación a la información relativa al cuestionamiento bajo el </w:t>
      </w:r>
      <w:r w:rsidRPr="004347E5">
        <w:rPr>
          <w:rFonts w:ascii="Palatino Linotype" w:hAnsi="Palatino Linotype"/>
          <w:b/>
        </w:rPr>
        <w:t>numeral 4</w:t>
      </w:r>
      <w:r w:rsidRPr="004347E5">
        <w:rPr>
          <w:rFonts w:ascii="Palatino Linotype" w:hAnsi="Palatino Linotype"/>
        </w:rPr>
        <w:t xml:space="preserve"> de la solicitud de mérito.</w:t>
      </w:r>
    </w:p>
    <w:p w:rsidR="00147E84" w:rsidRPr="0043679A" w:rsidRDefault="00D0546B" w:rsidP="00D0546B">
      <w:pPr>
        <w:autoSpaceDE w:val="0"/>
        <w:autoSpaceDN w:val="0"/>
        <w:adjustRightInd w:val="0"/>
        <w:spacing w:line="360" w:lineRule="auto"/>
        <w:ind w:right="49"/>
        <w:jc w:val="both"/>
        <w:rPr>
          <w:rFonts w:ascii="Palatino Linotype" w:hAnsi="Palatino Linotype"/>
          <w:i/>
        </w:rPr>
      </w:pPr>
      <w:r w:rsidRPr="0043679A">
        <w:rPr>
          <w:rFonts w:ascii="Palatino Linotype" w:hAnsi="Palatino Linotype"/>
          <w:i/>
        </w:rPr>
        <w:t xml:space="preserve">     </w:t>
      </w:r>
    </w:p>
    <w:p w:rsidR="0095525C" w:rsidRPr="0048616B" w:rsidRDefault="0046491C" w:rsidP="00B31A3C">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 xml:space="preserve">Derivado de </w:t>
      </w:r>
      <w:r w:rsidRPr="0048616B">
        <w:rPr>
          <w:rFonts w:ascii="Palatino Linotype" w:eastAsia="Times New Roman" w:hAnsi="Palatino Linotype" w:cs="Times New Roman"/>
          <w:color w:val="000000"/>
          <w:sz w:val="24"/>
          <w:szCs w:val="24"/>
          <w:lang w:val="es-ES" w:eastAsia="es-ES"/>
        </w:rPr>
        <w:t>lo</w:t>
      </w:r>
      <w:r w:rsidRPr="0048616B">
        <w:rPr>
          <w:rFonts w:ascii="Palatino Linotype" w:hAnsi="Palatino Linotype" w:cs="Arial"/>
          <w:sz w:val="24"/>
          <w:szCs w:val="24"/>
        </w:rPr>
        <w:t xml:space="preserve"> transcrito con anterioridad, considero que la</w:t>
      </w:r>
      <w:r w:rsidR="00260D6C" w:rsidRPr="0048616B">
        <w:rPr>
          <w:rFonts w:ascii="Palatino Linotype" w:hAnsi="Palatino Linotype" w:cs="Arial"/>
          <w:sz w:val="24"/>
          <w:szCs w:val="24"/>
        </w:rPr>
        <w:t xml:space="preserve"> incorporación de dicho argumento</w:t>
      </w:r>
      <w:r w:rsidRPr="0048616B">
        <w:rPr>
          <w:rFonts w:ascii="Palatino Linotype" w:hAnsi="Palatino Linotype" w:cs="Arial"/>
          <w:sz w:val="24"/>
          <w:szCs w:val="24"/>
        </w:rPr>
        <w:t xml:space="preserve"> en la resolución en comento resulta a todas luces innecesari</w:t>
      </w:r>
      <w:r w:rsidR="00E61AB8" w:rsidRPr="0048616B">
        <w:rPr>
          <w:rFonts w:ascii="Palatino Linotype" w:hAnsi="Palatino Linotype" w:cs="Arial"/>
          <w:sz w:val="24"/>
          <w:szCs w:val="24"/>
        </w:rPr>
        <w:t xml:space="preserve">o y además no da </w:t>
      </w:r>
      <w:r w:rsidRPr="0048616B">
        <w:rPr>
          <w:rFonts w:ascii="Palatino Linotype" w:hAnsi="Palatino Linotype" w:cs="Arial"/>
          <w:sz w:val="24"/>
          <w:szCs w:val="24"/>
        </w:rPr>
        <w:t xml:space="preserve">lugar a invocarlos en el derecho humano fundamental de acceder a la información pública gubernamental. Por lo que la mayoría consideró que la respuesta quedó firme ante la falta de impugnación respecto al resto de los requerimientos que no fueron manifestados en el recurso de revisión. </w:t>
      </w:r>
    </w:p>
    <w:p w:rsidR="00FE5690" w:rsidRPr="0048616B" w:rsidRDefault="00FE5690" w:rsidP="0048616B">
      <w:pPr>
        <w:pStyle w:val="Prrafodelista"/>
        <w:spacing w:after="0" w:line="360" w:lineRule="auto"/>
        <w:ind w:left="360" w:right="49"/>
        <w:jc w:val="both"/>
        <w:rPr>
          <w:rFonts w:ascii="Palatino Linotype" w:hAnsi="Palatino Linotype" w:cs="Arial"/>
          <w:sz w:val="24"/>
          <w:szCs w:val="24"/>
        </w:rPr>
      </w:pPr>
    </w:p>
    <w:p w:rsidR="0046491C" w:rsidRPr="0048616B" w:rsidRDefault="0046491C" w:rsidP="0048616B">
      <w:pPr>
        <w:pStyle w:val="Ttulo1"/>
        <w:numPr>
          <w:ilvl w:val="0"/>
          <w:numId w:val="12"/>
        </w:numPr>
        <w:spacing w:before="0" w:line="360" w:lineRule="auto"/>
        <w:rPr>
          <w:rFonts w:ascii="Palatino Linotype" w:hAnsi="Palatino Linotype"/>
          <w:b/>
          <w:color w:val="auto"/>
          <w:sz w:val="24"/>
          <w:szCs w:val="24"/>
        </w:rPr>
      </w:pPr>
      <w:bookmarkStart w:id="2" w:name="_Toc526153520"/>
      <w:r w:rsidRPr="0048616B">
        <w:rPr>
          <w:rFonts w:ascii="Palatino Linotype" w:hAnsi="Palatino Linotype"/>
          <w:b/>
          <w:color w:val="auto"/>
          <w:sz w:val="24"/>
          <w:szCs w:val="24"/>
        </w:rPr>
        <w:t>Los actos consentidos no deben invocarse en el derecho fundamental de acceder a la información pública gubernamental.</w:t>
      </w:r>
      <w:bookmarkEnd w:id="2"/>
    </w:p>
    <w:p w:rsidR="0046491C" w:rsidRPr="0048616B" w:rsidRDefault="0046491C" w:rsidP="0048616B">
      <w:pPr>
        <w:pStyle w:val="Prrafodelista"/>
        <w:spacing w:after="0" w:line="360" w:lineRule="auto"/>
        <w:ind w:left="1080"/>
        <w:jc w:val="both"/>
        <w:rPr>
          <w:rFonts w:ascii="Palatino Linotype" w:hAnsi="Palatino Linotype" w:cs="Arial"/>
          <w:b/>
          <w:sz w:val="24"/>
          <w:szCs w:val="24"/>
        </w:rPr>
      </w:pPr>
    </w:p>
    <w:p w:rsidR="009C43B4" w:rsidRPr="0048616B" w:rsidRDefault="0046491C" w:rsidP="00B31A3C">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eastAsia="Calibri" w:hAnsi="Palatino Linotype" w:cs="Times New Roman"/>
          <w:sz w:val="24"/>
          <w:szCs w:val="24"/>
          <w:lang w:val="es-ES" w:eastAsia="es-ES"/>
        </w:rPr>
        <w:t>En</w:t>
      </w:r>
      <w:r w:rsidRPr="0048616B">
        <w:rPr>
          <w:rFonts w:ascii="Palatino Linotype" w:hAnsi="Palatino Linotype" w:cs="Arial"/>
          <w:sz w:val="24"/>
          <w:szCs w:val="24"/>
        </w:rPr>
        <w:t xml:space="preserve"> la resolución se precisa, un criterio </w:t>
      </w:r>
      <w:r w:rsidR="00260D6C" w:rsidRPr="0048616B">
        <w:rPr>
          <w:rFonts w:ascii="Palatino Linotype" w:hAnsi="Palatino Linotype" w:cs="Arial"/>
          <w:sz w:val="24"/>
          <w:szCs w:val="24"/>
        </w:rPr>
        <w:t>denominado</w:t>
      </w:r>
      <w:r w:rsidR="009C43B4" w:rsidRPr="0048616B">
        <w:rPr>
          <w:rFonts w:ascii="Palatino Linotype" w:hAnsi="Palatino Linotype" w:cs="Arial"/>
          <w:sz w:val="24"/>
          <w:szCs w:val="24"/>
        </w:rPr>
        <w:t xml:space="preserve"> actos consentidos, a</w:t>
      </w:r>
      <w:r w:rsidRPr="0048616B">
        <w:rPr>
          <w:rFonts w:ascii="Palatino Linotype" w:hAnsi="Palatino Linotype" w:cs="Arial"/>
          <w:sz w:val="24"/>
          <w:szCs w:val="24"/>
        </w:rPr>
        <w:t xml:space="preserve">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48616B">
        <w:rPr>
          <w:rFonts w:ascii="Palatino Linotype" w:hAnsi="Palatino Linotype" w:cs="Arial"/>
          <w:b/>
          <w:sz w:val="24"/>
          <w:szCs w:val="24"/>
        </w:rPr>
        <w:t>acudir a un profesionista del derecho</w:t>
      </w:r>
      <w:r w:rsidRPr="0048616B">
        <w:rPr>
          <w:rFonts w:ascii="Palatino Linotype" w:hAnsi="Palatino Linotype" w:cs="Arial"/>
          <w:sz w:val="24"/>
          <w:szCs w:val="24"/>
        </w:rPr>
        <w:t xml:space="preserve"> para que le asista en la elaboración de su promoción; contrario a ello, nuestro sistema pretende asistirle </w:t>
      </w:r>
      <w:r w:rsidR="009C43B4" w:rsidRPr="0048616B">
        <w:rPr>
          <w:rFonts w:ascii="Palatino Linotype" w:hAnsi="Palatino Linotype" w:cs="Arial"/>
          <w:sz w:val="24"/>
          <w:szCs w:val="24"/>
        </w:rPr>
        <w:t>y facilitarle el procedimiento.</w:t>
      </w:r>
    </w:p>
    <w:p w:rsidR="009C43B4" w:rsidRPr="0048616B" w:rsidRDefault="009C43B4" w:rsidP="00B31A3C">
      <w:pPr>
        <w:pStyle w:val="Prrafodelista"/>
        <w:spacing w:after="0" w:line="360" w:lineRule="auto"/>
        <w:ind w:left="0" w:right="49"/>
        <w:jc w:val="both"/>
        <w:rPr>
          <w:rFonts w:ascii="Palatino Linotype" w:hAnsi="Palatino Linotype" w:cs="Arial"/>
          <w:sz w:val="24"/>
          <w:szCs w:val="24"/>
        </w:rPr>
      </w:pPr>
    </w:p>
    <w:p w:rsidR="00546812" w:rsidRPr="0048616B" w:rsidRDefault="009C43B4" w:rsidP="00B31A3C">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E</w:t>
      </w:r>
      <w:r w:rsidR="0046491C" w:rsidRPr="0048616B">
        <w:rPr>
          <w:rFonts w:ascii="Palatino Linotype" w:hAnsi="Palatino Linotype" w:cs="Arial"/>
          <w:sz w:val="24"/>
          <w:szCs w:val="24"/>
        </w:rPr>
        <w:t xml:space="preserve">sa flexibilidad se vería seriamente comprometida si este </w:t>
      </w:r>
      <w:r w:rsidR="00FE5690" w:rsidRPr="0048616B">
        <w:rPr>
          <w:rFonts w:ascii="Palatino Linotype" w:hAnsi="Palatino Linotype" w:cs="Arial"/>
          <w:sz w:val="24"/>
          <w:szCs w:val="24"/>
        </w:rPr>
        <w:t xml:space="preserve">Órgano Garante </w:t>
      </w:r>
      <w:r w:rsidR="0046491C" w:rsidRPr="0048616B">
        <w:rPr>
          <w:rFonts w:ascii="Palatino Linotype" w:hAnsi="Palatino Linotype" w:cs="Arial"/>
          <w:sz w:val="24"/>
          <w:szCs w:val="24"/>
        </w:rPr>
        <w:t>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546812" w:rsidRPr="0048616B" w:rsidRDefault="00546812" w:rsidP="00B31A3C">
      <w:pPr>
        <w:pStyle w:val="Prrafodelista"/>
        <w:spacing w:after="0" w:line="360" w:lineRule="auto"/>
        <w:ind w:left="0" w:right="49"/>
        <w:jc w:val="both"/>
        <w:rPr>
          <w:rFonts w:ascii="Palatino Linotype" w:hAnsi="Palatino Linotype" w:cs="Arial"/>
          <w:sz w:val="24"/>
          <w:szCs w:val="24"/>
        </w:rPr>
      </w:pPr>
    </w:p>
    <w:p w:rsidR="00546812" w:rsidRPr="0048616B" w:rsidRDefault="0046491C" w:rsidP="00B31A3C">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 xml:space="preserve">La figura de la suplencia de la queja, para Héctor </w:t>
      </w:r>
      <w:proofErr w:type="spellStart"/>
      <w:r w:rsidRPr="0048616B">
        <w:rPr>
          <w:rFonts w:ascii="Palatino Linotype" w:hAnsi="Palatino Linotype" w:cs="Arial"/>
          <w:sz w:val="24"/>
          <w:szCs w:val="24"/>
        </w:rPr>
        <w:t>Fix</w:t>
      </w:r>
      <w:proofErr w:type="spellEnd"/>
      <w:r w:rsidRPr="0048616B">
        <w:rPr>
          <w:rFonts w:ascii="Palatino Linotype" w:hAnsi="Palatino Linotype" w:cs="Arial"/>
          <w:sz w:val="24"/>
          <w:szCs w:val="24"/>
        </w:rPr>
        <w:t xml:space="preserve"> </w:t>
      </w:r>
      <w:proofErr w:type="gramStart"/>
      <w:r w:rsidRPr="0048616B">
        <w:rPr>
          <w:rFonts w:ascii="Palatino Linotype" w:hAnsi="Palatino Linotype" w:cs="Arial"/>
          <w:sz w:val="24"/>
          <w:szCs w:val="24"/>
        </w:rPr>
        <w:t>Zamudio  “</w:t>
      </w:r>
      <w:proofErr w:type="gramEnd"/>
      <w:r w:rsidRPr="0048616B">
        <w:rPr>
          <w:rFonts w:ascii="Palatino Linotype" w:hAnsi="Palatino Linotype" w:cs="Arial"/>
          <w:sz w:val="24"/>
          <w:szCs w:val="24"/>
        </w:rPr>
        <w:t>…puede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48616B">
        <w:rPr>
          <w:rStyle w:val="Refdenotaalpie"/>
          <w:rFonts w:ascii="Palatino Linotype" w:hAnsi="Palatino Linotype" w:cs="Arial"/>
          <w:sz w:val="24"/>
          <w:szCs w:val="24"/>
        </w:rPr>
        <w:footnoteReference w:id="1"/>
      </w:r>
      <w:r w:rsidRPr="0048616B">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48616B">
        <w:rPr>
          <w:rStyle w:val="Refdenotaalpie"/>
          <w:rFonts w:ascii="Palatino Linotype" w:hAnsi="Palatino Linotype" w:cs="Arial"/>
          <w:sz w:val="24"/>
          <w:szCs w:val="24"/>
        </w:rPr>
        <w:footnoteReference w:id="2"/>
      </w:r>
      <w:r w:rsidRPr="0048616B">
        <w:rPr>
          <w:rFonts w:ascii="Palatino Linotype" w:hAnsi="Palatino Linotype" w:cs="Arial"/>
          <w:sz w:val="24"/>
          <w:szCs w:val="24"/>
        </w:rPr>
        <w:t xml:space="preserve"> </w:t>
      </w:r>
    </w:p>
    <w:p w:rsidR="0097582C" w:rsidRPr="0048616B" w:rsidRDefault="0097582C" w:rsidP="00B31A3C">
      <w:pPr>
        <w:pStyle w:val="Prrafodelista"/>
        <w:spacing w:after="0" w:line="360" w:lineRule="auto"/>
        <w:ind w:left="0" w:right="49"/>
        <w:jc w:val="both"/>
        <w:rPr>
          <w:rFonts w:ascii="Palatino Linotype" w:hAnsi="Palatino Linotype" w:cs="Arial"/>
          <w:sz w:val="24"/>
          <w:szCs w:val="24"/>
        </w:rPr>
      </w:pPr>
    </w:p>
    <w:p w:rsidR="00546812" w:rsidRPr="0048616B" w:rsidRDefault="0046491C" w:rsidP="00B31A3C">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546812" w:rsidRPr="0048616B" w:rsidRDefault="00546812" w:rsidP="00B31A3C">
      <w:pPr>
        <w:pStyle w:val="Prrafodelista"/>
        <w:spacing w:after="0" w:line="360" w:lineRule="auto"/>
        <w:ind w:left="0"/>
        <w:rPr>
          <w:rFonts w:ascii="Palatino Linotype" w:hAnsi="Palatino Linotype" w:cs="Arial"/>
          <w:sz w:val="24"/>
          <w:szCs w:val="24"/>
        </w:rPr>
      </w:pPr>
    </w:p>
    <w:p w:rsidR="00546812" w:rsidRPr="0048616B" w:rsidRDefault="0046491C" w:rsidP="00B31A3C">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 xml:space="preserve">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48616B">
        <w:rPr>
          <w:rFonts w:ascii="Palatino Linotype" w:hAnsi="Palatino Linotype" w:cs="Arial"/>
          <w:b/>
          <w:sz w:val="24"/>
          <w:szCs w:val="24"/>
        </w:rPr>
        <w:t>garantía de los derechos humanos</w:t>
      </w:r>
      <w:r w:rsidRPr="0048616B">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546812" w:rsidRPr="0048616B" w:rsidRDefault="00546812" w:rsidP="0048616B">
      <w:pPr>
        <w:pStyle w:val="Prrafodelista"/>
        <w:spacing w:after="0" w:line="360" w:lineRule="auto"/>
        <w:rPr>
          <w:rFonts w:ascii="Palatino Linotype" w:hAnsi="Palatino Linotype" w:cs="Arial"/>
          <w:sz w:val="24"/>
          <w:szCs w:val="24"/>
        </w:rPr>
      </w:pPr>
    </w:p>
    <w:p w:rsidR="0046491C" w:rsidRDefault="0046491C" w:rsidP="00B31A3C">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En este sentido el Dr. Miguel Carbonell ha señalado que:</w:t>
      </w:r>
    </w:p>
    <w:p w:rsidR="00B31A3C" w:rsidRPr="00B31A3C" w:rsidRDefault="00B31A3C" w:rsidP="00B31A3C">
      <w:pPr>
        <w:spacing w:after="0" w:line="360" w:lineRule="auto"/>
        <w:ind w:right="49"/>
        <w:jc w:val="both"/>
        <w:rPr>
          <w:rFonts w:ascii="Palatino Linotype" w:hAnsi="Palatino Linotype" w:cs="Arial"/>
          <w:sz w:val="24"/>
          <w:szCs w:val="24"/>
        </w:rPr>
      </w:pPr>
    </w:p>
    <w:p w:rsidR="0046491C" w:rsidRPr="0048616B" w:rsidRDefault="0046491C" w:rsidP="000A3DE0">
      <w:pPr>
        <w:pStyle w:val="Prrafodelista"/>
        <w:spacing w:after="0" w:line="360" w:lineRule="auto"/>
        <w:ind w:left="567" w:right="616"/>
        <w:jc w:val="both"/>
        <w:rPr>
          <w:rFonts w:ascii="Palatino Linotype" w:hAnsi="Palatino Linotype" w:cs="Arial"/>
          <w:sz w:val="24"/>
          <w:szCs w:val="24"/>
        </w:rPr>
      </w:pPr>
      <w:r w:rsidRPr="0048616B">
        <w:rPr>
          <w:rFonts w:ascii="Palatino Linotype" w:hAnsi="Palatino Linotype" w:cs="Arial"/>
          <w:sz w:val="24"/>
          <w:szCs w:val="24"/>
        </w:rPr>
        <w:t xml:space="preserve">“Queda claro, en consecuencia, que las obligaciones de promoción, respeto, protección y garantía de los derechos corren a cargo de todos los poderes, incluso </w:t>
      </w:r>
      <w:r w:rsidRPr="0048616B">
        <w:rPr>
          <w:rFonts w:ascii="Palatino Linotype" w:hAnsi="Palatino Linotype" w:cs="Arial"/>
          <w:b/>
          <w:sz w:val="24"/>
          <w:szCs w:val="24"/>
        </w:rPr>
        <w:t>considerando que algún nivel de gobierno tenga obligaciones reforzadas hacia ciertos derechos.</w:t>
      </w:r>
      <w:r w:rsidRPr="0048616B">
        <w:rPr>
          <w:rFonts w:ascii="Palatino Linotype" w:hAnsi="Palatino Linotype" w:cs="Arial"/>
          <w:sz w:val="24"/>
          <w:szCs w:val="24"/>
        </w:rPr>
        <w:t xml:space="preserve"> A partir de tales deberes generales, podemos afirmar que las autoridades de todos los niveles de gobierno también tienen la obligación positiva de </w:t>
      </w:r>
      <w:r w:rsidRPr="0048616B">
        <w:rPr>
          <w:rFonts w:ascii="Palatino Linotype" w:hAnsi="Palatino Linotype" w:cs="Arial"/>
          <w:b/>
          <w:sz w:val="24"/>
          <w:szCs w:val="24"/>
        </w:rPr>
        <w:t>tomar todas las medidas que sean pertinentes para tutelar y hacer eficaz un derecho</w:t>
      </w:r>
      <w:r w:rsidRPr="0048616B">
        <w:rPr>
          <w:rFonts w:ascii="Palatino Linotype" w:hAnsi="Palatino Linotype" w:cs="Arial"/>
          <w:sz w:val="24"/>
          <w:szCs w:val="24"/>
        </w:rPr>
        <w:t>”.</w:t>
      </w:r>
      <w:r w:rsidRPr="0048616B">
        <w:rPr>
          <w:rStyle w:val="Refdenotaalpie"/>
          <w:rFonts w:ascii="Palatino Linotype" w:hAnsi="Palatino Linotype" w:cs="Arial"/>
          <w:sz w:val="24"/>
          <w:szCs w:val="24"/>
        </w:rPr>
        <w:footnoteReference w:id="3"/>
      </w:r>
    </w:p>
    <w:p w:rsidR="00300B98" w:rsidRPr="0048616B" w:rsidRDefault="00300B98" w:rsidP="0048616B">
      <w:pPr>
        <w:pStyle w:val="Prrafodelista"/>
        <w:spacing w:after="0" w:line="360" w:lineRule="auto"/>
        <w:ind w:left="709" w:right="474"/>
        <w:jc w:val="both"/>
        <w:rPr>
          <w:rFonts w:ascii="Palatino Linotype" w:hAnsi="Palatino Linotype" w:cs="Arial"/>
          <w:sz w:val="24"/>
          <w:szCs w:val="24"/>
        </w:rPr>
      </w:pPr>
    </w:p>
    <w:p w:rsidR="00546812" w:rsidRPr="0048616B" w:rsidRDefault="0046491C" w:rsidP="00B31A3C">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 xml:space="preserve"> Por lo que restringir el derecho de acceso a la información pública del particular</w:t>
      </w:r>
      <w:r w:rsidRPr="0048616B">
        <w:rPr>
          <w:rFonts w:ascii="Palatino Linotype" w:hAnsi="Palatino Linotype" w:cs="Arial"/>
          <w:b/>
          <w:sz w:val="24"/>
          <w:szCs w:val="24"/>
        </w:rPr>
        <w:t xml:space="preserve"> </w:t>
      </w:r>
      <w:r w:rsidRPr="0048616B">
        <w:rPr>
          <w:rFonts w:ascii="Palatino Linotype" w:hAnsi="Palatino Linotype" w:cs="Arial"/>
          <w:sz w:val="24"/>
          <w:szCs w:val="24"/>
        </w:rPr>
        <w:t xml:space="preserve">suponiendo en el peor de los casos, que en efecto, no se hubiera ordenado </w:t>
      </w:r>
      <w:r w:rsidR="0093458D" w:rsidRPr="0048616B">
        <w:rPr>
          <w:rFonts w:ascii="Palatino Linotype" w:hAnsi="Palatino Linotype" w:cs="Arial"/>
          <w:sz w:val="24"/>
          <w:szCs w:val="24"/>
        </w:rPr>
        <w:t xml:space="preserve">el acuerdo de clasificación </w:t>
      </w:r>
      <w:r w:rsidRPr="0048616B">
        <w:rPr>
          <w:rFonts w:ascii="Palatino Linotype" w:hAnsi="Palatino Linotype" w:cs="Arial"/>
          <w:sz w:val="24"/>
          <w:szCs w:val="24"/>
        </w:rPr>
        <w:t>por no impugnar la falta de</w:t>
      </w:r>
      <w:r w:rsidR="00CF544D" w:rsidRPr="0048616B">
        <w:rPr>
          <w:rFonts w:ascii="Palatino Linotype" w:hAnsi="Palatino Linotype" w:cs="Arial"/>
          <w:sz w:val="24"/>
          <w:szCs w:val="24"/>
        </w:rPr>
        <w:t xml:space="preserve"> atención de un punto en específico solicitado</w:t>
      </w:r>
      <w:r w:rsidRPr="0048616B">
        <w:rPr>
          <w:rFonts w:ascii="Palatino Linotype" w:hAnsi="Palatino Linotype" w:cs="Arial"/>
          <w:sz w:val="24"/>
          <w:szCs w:val="24"/>
        </w:rPr>
        <w:t>, debilita la efectividad de esta garantía al hacerla depender de un hecho desconocido y, por lo tanto de dudosa acreditación, además que se insiste fue en todo momento innecesario señalar el argumento de actos consentidos.</w:t>
      </w:r>
    </w:p>
    <w:p w:rsidR="00546812" w:rsidRPr="0048616B" w:rsidRDefault="00546812" w:rsidP="00B31A3C">
      <w:pPr>
        <w:pStyle w:val="Prrafodelista"/>
        <w:spacing w:after="0" w:line="360" w:lineRule="auto"/>
        <w:ind w:left="0" w:right="49"/>
        <w:jc w:val="both"/>
        <w:rPr>
          <w:rFonts w:ascii="Palatino Linotype" w:hAnsi="Palatino Linotype" w:cs="Arial"/>
          <w:sz w:val="24"/>
          <w:szCs w:val="24"/>
        </w:rPr>
      </w:pPr>
    </w:p>
    <w:p w:rsidR="001455FC" w:rsidRDefault="0046491C" w:rsidP="00B31A3C">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w:t>
      </w:r>
      <w:r w:rsidR="001455FC" w:rsidRPr="0048616B">
        <w:rPr>
          <w:rFonts w:ascii="Palatino Linotype" w:hAnsi="Palatino Linotype" w:cs="Arial"/>
          <w:sz w:val="24"/>
          <w:szCs w:val="24"/>
        </w:rPr>
        <w:t>:</w:t>
      </w:r>
    </w:p>
    <w:p w:rsidR="00147E84" w:rsidRPr="00147E84" w:rsidRDefault="00147E84" w:rsidP="00147E84">
      <w:pPr>
        <w:spacing w:after="0" w:line="360" w:lineRule="auto"/>
        <w:ind w:right="49"/>
        <w:jc w:val="both"/>
        <w:rPr>
          <w:rFonts w:ascii="Palatino Linotype" w:hAnsi="Palatino Linotype" w:cs="Arial"/>
          <w:sz w:val="24"/>
          <w:szCs w:val="24"/>
        </w:rPr>
      </w:pPr>
    </w:p>
    <w:p w:rsidR="00546812" w:rsidRPr="0048616B" w:rsidRDefault="0046491C" w:rsidP="0043679A">
      <w:pPr>
        <w:pStyle w:val="Prrafodelista"/>
        <w:spacing w:after="0" w:line="360" w:lineRule="auto"/>
        <w:ind w:left="567" w:right="616"/>
        <w:jc w:val="both"/>
        <w:rPr>
          <w:rFonts w:ascii="Palatino Linotype" w:hAnsi="Palatino Linotype" w:cs="Arial"/>
          <w:sz w:val="24"/>
          <w:szCs w:val="24"/>
        </w:rPr>
      </w:pPr>
      <w:r w:rsidRPr="0048616B">
        <w:rPr>
          <w:rFonts w:ascii="Palatino Linotype" w:hAnsi="Palatino Linotype" w:cs="Arial"/>
          <w:sz w:val="24"/>
          <w:szCs w:val="24"/>
        </w:rPr>
        <w:t xml:space="preserve">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DA52E0" w:rsidRPr="0048616B" w:rsidRDefault="00DA52E0" w:rsidP="0048616B">
      <w:pPr>
        <w:pStyle w:val="Prrafodelista"/>
        <w:spacing w:after="0" w:line="360" w:lineRule="auto"/>
        <w:ind w:left="360" w:right="49"/>
        <w:jc w:val="both"/>
        <w:rPr>
          <w:rFonts w:ascii="Palatino Linotype" w:hAnsi="Palatino Linotype" w:cs="Arial"/>
          <w:sz w:val="24"/>
          <w:szCs w:val="24"/>
        </w:rPr>
      </w:pPr>
    </w:p>
    <w:p w:rsidR="00546812" w:rsidRPr="0048616B" w:rsidRDefault="0046491C" w:rsidP="00B31A3C">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w:t>
      </w:r>
      <w:proofErr w:type="spellStart"/>
      <w:r w:rsidRPr="0048616B">
        <w:rPr>
          <w:rFonts w:ascii="Palatino Linotype" w:hAnsi="Palatino Linotype" w:cs="Arial"/>
          <w:sz w:val="24"/>
          <w:szCs w:val="24"/>
        </w:rPr>
        <w:t>Cotta</w:t>
      </w:r>
      <w:proofErr w:type="spellEnd"/>
      <w:r w:rsidRPr="0048616B">
        <w:rPr>
          <w:rFonts w:ascii="Palatino Linotype" w:hAnsi="Palatino Linotype" w:cs="Arial"/>
          <w:sz w:val="24"/>
          <w:szCs w:val="24"/>
        </w:rPr>
        <w:t xml:space="preserve"> que “la obligatoriedad de la norma depende de la validez de su justificación, que es, por consiguiente el fundamento de aquella”,</w:t>
      </w:r>
      <w:r w:rsidRPr="0048616B">
        <w:rPr>
          <w:rStyle w:val="Refdenotaalpie"/>
          <w:rFonts w:ascii="Palatino Linotype" w:hAnsi="Palatino Linotype" w:cs="Arial"/>
          <w:sz w:val="24"/>
          <w:szCs w:val="24"/>
        </w:rPr>
        <w:footnoteReference w:id="4"/>
      </w:r>
      <w:r w:rsidRPr="0048616B">
        <w:rPr>
          <w:rFonts w:ascii="Palatino Linotype" w:hAnsi="Palatino Linotype" w:cs="Arial"/>
          <w:sz w:val="24"/>
          <w:szCs w:val="24"/>
        </w:rPr>
        <w:t xml:space="preserve"> y no puede existir validez en la aplicación de un criterio que propicia una riesgosa afectación al derecho de acceso a la información.</w:t>
      </w:r>
    </w:p>
    <w:p w:rsidR="00546812" w:rsidRPr="0048616B" w:rsidRDefault="00546812" w:rsidP="00B31A3C">
      <w:pPr>
        <w:pStyle w:val="Prrafodelista"/>
        <w:spacing w:after="0" w:line="360" w:lineRule="auto"/>
        <w:ind w:left="0"/>
        <w:rPr>
          <w:rFonts w:ascii="Palatino Linotype" w:hAnsi="Palatino Linotype" w:cs="Arial"/>
          <w:sz w:val="24"/>
          <w:szCs w:val="24"/>
        </w:rPr>
      </w:pPr>
    </w:p>
    <w:p w:rsidR="001455FC" w:rsidRDefault="0046491C" w:rsidP="00B31A3C">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 xml:space="preserve">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w:t>
      </w:r>
    </w:p>
    <w:p w:rsidR="00147E84" w:rsidRPr="00147E84" w:rsidRDefault="00147E84" w:rsidP="00147E84">
      <w:pPr>
        <w:spacing w:after="0" w:line="360" w:lineRule="auto"/>
        <w:ind w:right="49"/>
        <w:jc w:val="both"/>
        <w:rPr>
          <w:rFonts w:ascii="Palatino Linotype" w:hAnsi="Palatino Linotype" w:cs="Arial"/>
          <w:sz w:val="24"/>
          <w:szCs w:val="24"/>
        </w:rPr>
      </w:pPr>
    </w:p>
    <w:p w:rsidR="001455FC" w:rsidRPr="0048616B" w:rsidRDefault="0046491C" w:rsidP="0048616B">
      <w:pPr>
        <w:pStyle w:val="Prrafodelista"/>
        <w:numPr>
          <w:ilvl w:val="0"/>
          <w:numId w:val="31"/>
        </w:numPr>
        <w:spacing w:after="0" w:line="360" w:lineRule="auto"/>
        <w:ind w:left="2127" w:right="49"/>
        <w:jc w:val="both"/>
        <w:rPr>
          <w:rFonts w:ascii="Palatino Linotype" w:hAnsi="Palatino Linotype" w:cs="Arial"/>
          <w:sz w:val="24"/>
          <w:szCs w:val="24"/>
        </w:rPr>
      </w:pPr>
      <w:r w:rsidRPr="0048616B">
        <w:rPr>
          <w:rFonts w:ascii="Palatino Linotype" w:hAnsi="Palatino Linotype" w:cs="Arial"/>
          <w:sz w:val="24"/>
          <w:szCs w:val="24"/>
        </w:rPr>
        <w:t xml:space="preserve">Respetar; </w:t>
      </w:r>
    </w:p>
    <w:p w:rsidR="001455FC" w:rsidRPr="0048616B" w:rsidRDefault="0046491C" w:rsidP="0048616B">
      <w:pPr>
        <w:pStyle w:val="Prrafodelista"/>
        <w:numPr>
          <w:ilvl w:val="0"/>
          <w:numId w:val="31"/>
        </w:numPr>
        <w:spacing w:after="0" w:line="360" w:lineRule="auto"/>
        <w:ind w:left="2127" w:right="49"/>
        <w:jc w:val="both"/>
        <w:rPr>
          <w:rFonts w:ascii="Palatino Linotype" w:hAnsi="Palatino Linotype" w:cs="Arial"/>
          <w:sz w:val="24"/>
          <w:szCs w:val="24"/>
        </w:rPr>
      </w:pPr>
      <w:r w:rsidRPr="0048616B">
        <w:rPr>
          <w:rFonts w:ascii="Palatino Linotype" w:hAnsi="Palatino Linotype" w:cs="Arial"/>
          <w:sz w:val="24"/>
          <w:szCs w:val="24"/>
        </w:rPr>
        <w:t>Proteger;</w:t>
      </w:r>
    </w:p>
    <w:p w:rsidR="001455FC" w:rsidRPr="0048616B" w:rsidRDefault="0046491C" w:rsidP="0048616B">
      <w:pPr>
        <w:pStyle w:val="Prrafodelista"/>
        <w:numPr>
          <w:ilvl w:val="0"/>
          <w:numId w:val="31"/>
        </w:numPr>
        <w:spacing w:after="0" w:line="360" w:lineRule="auto"/>
        <w:ind w:left="2127" w:right="49"/>
        <w:jc w:val="both"/>
        <w:rPr>
          <w:rFonts w:ascii="Palatino Linotype" w:hAnsi="Palatino Linotype" w:cs="Arial"/>
          <w:sz w:val="24"/>
          <w:szCs w:val="24"/>
        </w:rPr>
      </w:pPr>
      <w:r w:rsidRPr="0048616B">
        <w:rPr>
          <w:rFonts w:ascii="Palatino Linotype" w:hAnsi="Palatino Linotype" w:cs="Arial"/>
          <w:sz w:val="24"/>
          <w:szCs w:val="24"/>
        </w:rPr>
        <w:t xml:space="preserve">Garantizar; y, </w:t>
      </w:r>
    </w:p>
    <w:p w:rsidR="001455FC" w:rsidRPr="0048616B" w:rsidRDefault="0046491C" w:rsidP="0048616B">
      <w:pPr>
        <w:pStyle w:val="Prrafodelista"/>
        <w:numPr>
          <w:ilvl w:val="0"/>
          <w:numId w:val="31"/>
        </w:numPr>
        <w:spacing w:after="0" w:line="360" w:lineRule="auto"/>
        <w:ind w:left="2127" w:right="49"/>
        <w:jc w:val="both"/>
        <w:rPr>
          <w:rFonts w:ascii="Palatino Linotype" w:hAnsi="Palatino Linotype" w:cs="Arial"/>
          <w:sz w:val="24"/>
          <w:szCs w:val="24"/>
        </w:rPr>
      </w:pPr>
      <w:r w:rsidRPr="0048616B">
        <w:rPr>
          <w:rFonts w:ascii="Palatino Linotype" w:hAnsi="Palatino Linotype" w:cs="Arial"/>
          <w:sz w:val="24"/>
          <w:szCs w:val="24"/>
        </w:rPr>
        <w:t xml:space="preserve">Promover los derechos humanos, </w:t>
      </w:r>
    </w:p>
    <w:p w:rsidR="001455FC" w:rsidRPr="0048616B" w:rsidRDefault="001455FC" w:rsidP="0048616B">
      <w:pPr>
        <w:pStyle w:val="Prrafodelista"/>
        <w:spacing w:after="0" w:line="360" w:lineRule="auto"/>
        <w:rPr>
          <w:rFonts w:ascii="Palatino Linotype" w:hAnsi="Palatino Linotype" w:cs="Arial"/>
          <w:sz w:val="24"/>
          <w:szCs w:val="24"/>
        </w:rPr>
      </w:pPr>
    </w:p>
    <w:p w:rsidR="001455FC" w:rsidRPr="0048616B" w:rsidRDefault="001455FC" w:rsidP="00B31A3C">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D</w:t>
      </w:r>
      <w:r w:rsidR="0046491C" w:rsidRPr="0048616B">
        <w:rPr>
          <w:rFonts w:ascii="Palatino Linotype" w:hAnsi="Palatino Linotype" w:cs="Arial"/>
          <w:sz w:val="24"/>
          <w:szCs w:val="24"/>
        </w:rPr>
        <w:t xml:space="preserve">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0046491C" w:rsidRPr="0048616B">
        <w:rPr>
          <w:rFonts w:ascii="Palatino Linotype" w:hAnsi="Palatino Linotype" w:cs="Arial"/>
          <w:b/>
          <w:sz w:val="24"/>
          <w:szCs w:val="24"/>
        </w:rPr>
        <w:t>el deber que tienen los órganos del Estado, dentro del margen de sus atribuciones, de prevenir violaciones a los derechos fundamentales,</w:t>
      </w:r>
      <w:r w:rsidR="0046491C" w:rsidRPr="0048616B">
        <w:rPr>
          <w:rFonts w:ascii="Palatino Linotype" w:hAnsi="Palatino Linotype" w:cs="Arial"/>
          <w:sz w:val="24"/>
          <w:szCs w:val="24"/>
        </w:rPr>
        <w:t xml:space="preserve"> ya sea que provengan de una autoridad o de algún particular y, por ello, </w:t>
      </w:r>
      <w:r w:rsidR="0046491C" w:rsidRPr="0048616B">
        <w:rPr>
          <w:rFonts w:ascii="Palatino Linotype" w:hAnsi="Palatino Linotype" w:cs="Arial"/>
          <w:b/>
          <w:sz w:val="24"/>
          <w:szCs w:val="24"/>
        </w:rPr>
        <w:t>debe contarse</w:t>
      </w:r>
      <w:r w:rsidR="0046491C" w:rsidRPr="0048616B">
        <w:rPr>
          <w:rFonts w:ascii="Palatino Linotype" w:hAnsi="Palatino Linotype" w:cs="Arial"/>
          <w:sz w:val="24"/>
          <w:szCs w:val="24"/>
        </w:rPr>
        <w:t xml:space="preserve"> tanto </w:t>
      </w:r>
      <w:r w:rsidR="0046491C" w:rsidRPr="0048616B">
        <w:rPr>
          <w:rFonts w:ascii="Palatino Linotype" w:hAnsi="Palatino Linotype" w:cs="Arial"/>
          <w:b/>
          <w:sz w:val="24"/>
          <w:szCs w:val="24"/>
        </w:rPr>
        <w:t>con mecanismos</w:t>
      </w:r>
      <w:r w:rsidR="0046491C" w:rsidRPr="0048616B">
        <w:rPr>
          <w:rFonts w:ascii="Palatino Linotype" w:hAnsi="Palatino Linotype" w:cs="Arial"/>
          <w:sz w:val="24"/>
          <w:szCs w:val="24"/>
        </w:rPr>
        <w:t xml:space="preserve"> de vigilancia como </w:t>
      </w:r>
      <w:r w:rsidR="0046491C" w:rsidRPr="0048616B">
        <w:rPr>
          <w:rFonts w:ascii="Palatino Linotype" w:hAnsi="Palatino Linotype" w:cs="Arial"/>
          <w:b/>
          <w:sz w:val="24"/>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0046491C" w:rsidRPr="0048616B">
        <w:rPr>
          <w:rFonts w:ascii="Palatino Linotype" w:hAnsi="Palatino Linotype" w:cs="Arial"/>
          <w:sz w:val="24"/>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w:t>
      </w:r>
    </w:p>
    <w:p w:rsidR="001455FC" w:rsidRPr="0048616B" w:rsidRDefault="001455FC" w:rsidP="00B31A3C">
      <w:pPr>
        <w:pStyle w:val="Prrafodelista"/>
        <w:spacing w:after="0" w:line="360" w:lineRule="auto"/>
        <w:ind w:left="0" w:right="49"/>
        <w:jc w:val="both"/>
        <w:rPr>
          <w:rFonts w:ascii="Palatino Linotype" w:hAnsi="Palatino Linotype" w:cs="Arial"/>
          <w:sz w:val="24"/>
          <w:szCs w:val="24"/>
        </w:rPr>
      </w:pPr>
    </w:p>
    <w:p w:rsidR="00546812" w:rsidRPr="0048616B" w:rsidRDefault="0046491C" w:rsidP="00B31A3C">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 xml:space="preserve">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w:t>
      </w:r>
      <w:proofErr w:type="gramStart"/>
      <w:r w:rsidRPr="0048616B">
        <w:rPr>
          <w:rFonts w:ascii="Palatino Linotype" w:hAnsi="Palatino Linotype" w:cs="Arial"/>
          <w:sz w:val="24"/>
          <w:szCs w:val="24"/>
        </w:rPr>
        <w:t>Octubre</w:t>
      </w:r>
      <w:proofErr w:type="gramEnd"/>
      <w:r w:rsidRPr="0048616B">
        <w:rPr>
          <w:rFonts w:ascii="Palatino Linotype" w:hAnsi="Palatino Linotype" w:cs="Arial"/>
          <w:sz w:val="24"/>
          <w:szCs w:val="24"/>
        </w:rPr>
        <w:t xml:space="preserve"> de 2014, Tomo III, Página: 2840.</w:t>
      </w:r>
    </w:p>
    <w:p w:rsidR="00546812" w:rsidRPr="0048616B" w:rsidRDefault="00546812" w:rsidP="00B31A3C">
      <w:pPr>
        <w:pStyle w:val="Prrafodelista"/>
        <w:spacing w:after="0" w:line="360" w:lineRule="auto"/>
        <w:ind w:left="0" w:right="49"/>
        <w:jc w:val="both"/>
        <w:rPr>
          <w:rFonts w:ascii="Palatino Linotype" w:hAnsi="Palatino Linotype" w:cs="Arial"/>
          <w:sz w:val="24"/>
          <w:szCs w:val="24"/>
        </w:rPr>
      </w:pPr>
    </w:p>
    <w:p w:rsidR="00A80A1A" w:rsidRPr="0048616B" w:rsidRDefault="0046491C" w:rsidP="00B31A3C">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 xml:space="preserve">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00147E84" w:rsidRPr="0048616B">
        <w:rPr>
          <w:rFonts w:ascii="Palatino Linotype" w:hAnsi="Palatino Linotype" w:cs="Arial"/>
          <w:b/>
          <w:sz w:val="24"/>
          <w:szCs w:val="24"/>
        </w:rPr>
        <w:t>Sujetos Obligados</w:t>
      </w:r>
      <w:r w:rsidR="00147E84" w:rsidRPr="0048616B">
        <w:rPr>
          <w:rFonts w:ascii="Palatino Linotype" w:hAnsi="Palatino Linotype" w:cs="Arial"/>
          <w:sz w:val="24"/>
          <w:szCs w:val="24"/>
        </w:rPr>
        <w:t xml:space="preserve"> </w:t>
      </w:r>
      <w:r w:rsidRPr="0048616B">
        <w:rPr>
          <w:rFonts w:ascii="Palatino Linotype" w:hAnsi="Palatino Linotype" w:cs="Arial"/>
          <w:sz w:val="24"/>
          <w:szCs w:val="24"/>
        </w:rPr>
        <w:t xml:space="preserve">sea evidente la falta de alguno de ellos, en ese tenor los particulares se ven impedidos, en los hechos, a acceder a una información que fue solicitada. </w:t>
      </w:r>
    </w:p>
    <w:p w:rsidR="00A80A1A" w:rsidRPr="0048616B" w:rsidRDefault="00A80A1A" w:rsidP="00B31A3C">
      <w:pPr>
        <w:pStyle w:val="Prrafodelista"/>
        <w:spacing w:after="0" w:line="360" w:lineRule="auto"/>
        <w:ind w:left="0"/>
        <w:rPr>
          <w:rFonts w:ascii="Palatino Linotype" w:hAnsi="Palatino Linotype" w:cs="Arial"/>
          <w:sz w:val="24"/>
          <w:szCs w:val="24"/>
        </w:rPr>
      </w:pPr>
    </w:p>
    <w:p w:rsidR="00546812" w:rsidRPr="0048616B" w:rsidRDefault="0046491C" w:rsidP="00B31A3C">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546812" w:rsidRPr="0048616B" w:rsidRDefault="00546812" w:rsidP="00B31A3C">
      <w:pPr>
        <w:pStyle w:val="Prrafodelista"/>
        <w:spacing w:after="0" w:line="360" w:lineRule="auto"/>
        <w:ind w:left="0"/>
        <w:rPr>
          <w:rFonts w:ascii="Palatino Linotype" w:hAnsi="Palatino Linotype" w:cs="Arial"/>
          <w:sz w:val="24"/>
          <w:szCs w:val="24"/>
        </w:rPr>
      </w:pPr>
    </w:p>
    <w:p w:rsidR="0046491C" w:rsidRPr="0048616B" w:rsidRDefault="0046491C" w:rsidP="00B31A3C">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 xml:space="preserve">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proofErr w:type="spellStart"/>
      <w:r w:rsidRPr="0048616B">
        <w:rPr>
          <w:rFonts w:ascii="Palatino Linotype" w:hAnsi="Palatino Linotype" w:cs="Arial"/>
          <w:sz w:val="24"/>
          <w:szCs w:val="24"/>
        </w:rPr>
        <w:t>procedibilidad</w:t>
      </w:r>
      <w:proofErr w:type="spellEnd"/>
      <w:r w:rsidRPr="0048616B">
        <w:rPr>
          <w:rFonts w:ascii="Palatino Linotype" w:hAnsi="Palatino Linotype" w:cs="Arial"/>
          <w:sz w:val="24"/>
          <w:szCs w:val="24"/>
        </w:rPr>
        <w:t>, ya que en todo momento nos encontramos ante un derecho más alto que, puede considerarse en los siguientes términos:</w:t>
      </w:r>
    </w:p>
    <w:p w:rsidR="0001046D" w:rsidRPr="0048616B" w:rsidRDefault="0001046D" w:rsidP="0048616B">
      <w:pPr>
        <w:pStyle w:val="Prrafodelista"/>
        <w:spacing w:after="0" w:line="360" w:lineRule="auto"/>
        <w:ind w:left="284"/>
        <w:jc w:val="both"/>
        <w:rPr>
          <w:rFonts w:ascii="Palatino Linotype" w:hAnsi="Palatino Linotype" w:cs="Arial"/>
          <w:sz w:val="24"/>
          <w:szCs w:val="24"/>
        </w:rPr>
      </w:pPr>
    </w:p>
    <w:p w:rsidR="0046491C" w:rsidRDefault="0046491C" w:rsidP="0043679A">
      <w:pPr>
        <w:spacing w:after="0" w:line="360" w:lineRule="auto"/>
        <w:ind w:left="567" w:right="618"/>
        <w:jc w:val="both"/>
        <w:rPr>
          <w:rFonts w:ascii="Palatino Linotype" w:hAnsi="Palatino Linotype" w:cs="Arial"/>
          <w:i/>
          <w:sz w:val="24"/>
          <w:szCs w:val="24"/>
        </w:rPr>
      </w:pPr>
      <w:r w:rsidRPr="0048616B">
        <w:rPr>
          <w:rFonts w:ascii="Palatino Linotype" w:hAnsi="Palatino Linotype" w:cs="Arial"/>
          <w:i/>
          <w:sz w:val="24"/>
          <w:szCs w:val="24"/>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w:t>
      </w:r>
      <w:proofErr w:type="spellStart"/>
      <w:r w:rsidRPr="0048616B">
        <w:rPr>
          <w:rFonts w:ascii="Palatino Linotype" w:hAnsi="Palatino Linotype" w:cs="Arial"/>
          <w:i/>
          <w:sz w:val="24"/>
          <w:szCs w:val="24"/>
        </w:rPr>
        <w:t>ocasionalidad</w:t>
      </w:r>
      <w:proofErr w:type="spellEnd"/>
      <w:r w:rsidRPr="0048616B">
        <w:rPr>
          <w:rFonts w:ascii="Palatino Linotype" w:hAnsi="Palatino Linotype" w:cs="Arial"/>
          <w:i/>
          <w:sz w:val="24"/>
          <w:szCs w:val="24"/>
        </w:rPr>
        <w:t xml:space="preserve"> de las presiones sociales que se ejercen sobre el mismo”.</w:t>
      </w:r>
      <w:r w:rsidRPr="0048616B">
        <w:rPr>
          <w:rStyle w:val="Refdenotaalpie"/>
          <w:rFonts w:ascii="Palatino Linotype" w:hAnsi="Palatino Linotype" w:cs="Arial"/>
          <w:i/>
          <w:sz w:val="24"/>
          <w:szCs w:val="24"/>
        </w:rPr>
        <w:footnoteReference w:id="5"/>
      </w:r>
    </w:p>
    <w:p w:rsidR="00147E84" w:rsidRPr="0048616B" w:rsidRDefault="00147E84" w:rsidP="0048616B">
      <w:pPr>
        <w:spacing w:after="0" w:line="360" w:lineRule="auto"/>
        <w:ind w:left="1134" w:right="618"/>
        <w:jc w:val="both"/>
        <w:rPr>
          <w:rFonts w:ascii="Palatino Linotype" w:hAnsi="Palatino Linotype" w:cs="Arial"/>
          <w:i/>
          <w:sz w:val="24"/>
          <w:szCs w:val="24"/>
        </w:rPr>
      </w:pPr>
    </w:p>
    <w:p w:rsidR="0046491C" w:rsidRPr="0048616B" w:rsidRDefault="0046491C" w:rsidP="00147E84">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48616B" w:rsidRDefault="0046491C" w:rsidP="00147E84">
      <w:pPr>
        <w:pStyle w:val="Prrafodelista"/>
        <w:spacing w:after="0" w:line="360" w:lineRule="auto"/>
        <w:ind w:left="0"/>
        <w:jc w:val="both"/>
        <w:rPr>
          <w:rFonts w:ascii="Palatino Linotype" w:hAnsi="Palatino Linotype" w:cs="Arial"/>
          <w:sz w:val="24"/>
          <w:szCs w:val="24"/>
        </w:rPr>
      </w:pPr>
    </w:p>
    <w:p w:rsidR="00DE24C8" w:rsidRPr="0048616B" w:rsidRDefault="0046491C" w:rsidP="00147E84">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w:t>
      </w:r>
    </w:p>
    <w:p w:rsidR="00DE24C8" w:rsidRPr="0048616B" w:rsidRDefault="00DE24C8" w:rsidP="00147E84">
      <w:pPr>
        <w:pStyle w:val="Prrafodelista"/>
        <w:spacing w:after="0" w:line="360" w:lineRule="auto"/>
        <w:ind w:left="0" w:right="49"/>
        <w:jc w:val="both"/>
        <w:rPr>
          <w:rFonts w:ascii="Palatino Linotype" w:hAnsi="Palatino Linotype" w:cs="Arial"/>
          <w:sz w:val="24"/>
          <w:szCs w:val="24"/>
        </w:rPr>
      </w:pPr>
    </w:p>
    <w:p w:rsidR="00DA52E0" w:rsidRPr="00147E84" w:rsidRDefault="0046491C" w:rsidP="00147E84">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B31A3C" w:rsidRDefault="00B31A3C" w:rsidP="0048616B">
      <w:pPr>
        <w:spacing w:after="0" w:line="360" w:lineRule="auto"/>
        <w:contextualSpacing/>
        <w:jc w:val="both"/>
        <w:rPr>
          <w:rFonts w:ascii="Palatino Linotype" w:hAnsi="Palatino Linotype" w:cs="Arial"/>
          <w:color w:val="000000" w:themeColor="text1"/>
          <w:sz w:val="24"/>
          <w:szCs w:val="24"/>
        </w:rPr>
      </w:pPr>
    </w:p>
    <w:p w:rsidR="00B31A3C" w:rsidRDefault="00B31A3C" w:rsidP="0048616B">
      <w:pPr>
        <w:spacing w:after="0" w:line="360" w:lineRule="auto"/>
        <w:contextualSpacing/>
        <w:jc w:val="both"/>
        <w:rPr>
          <w:rFonts w:ascii="Palatino Linotype" w:hAnsi="Palatino Linotype" w:cs="Arial"/>
          <w:color w:val="000000" w:themeColor="text1"/>
          <w:sz w:val="24"/>
          <w:szCs w:val="24"/>
        </w:rPr>
      </w:pPr>
    </w:p>
    <w:p w:rsidR="00E22D95" w:rsidRDefault="00E22D95" w:rsidP="0048616B">
      <w:pPr>
        <w:spacing w:after="0" w:line="360" w:lineRule="auto"/>
        <w:contextualSpacing/>
        <w:jc w:val="both"/>
        <w:rPr>
          <w:rFonts w:ascii="Palatino Linotype" w:hAnsi="Palatino Linotype" w:cs="Arial"/>
          <w:color w:val="000000" w:themeColor="text1"/>
          <w:sz w:val="24"/>
          <w:szCs w:val="24"/>
        </w:rPr>
      </w:pPr>
    </w:p>
    <w:p w:rsidR="00E22D95" w:rsidRDefault="00E22D95" w:rsidP="0048616B">
      <w:pPr>
        <w:spacing w:after="0" w:line="360" w:lineRule="auto"/>
        <w:contextualSpacing/>
        <w:jc w:val="both"/>
        <w:rPr>
          <w:rFonts w:ascii="Palatino Linotype" w:hAnsi="Palatino Linotype" w:cs="Arial"/>
          <w:color w:val="000000" w:themeColor="text1"/>
          <w:sz w:val="24"/>
          <w:szCs w:val="24"/>
        </w:rPr>
      </w:pPr>
    </w:p>
    <w:p w:rsidR="00E22D95" w:rsidRDefault="00E22D95" w:rsidP="0048616B">
      <w:pPr>
        <w:spacing w:after="0" w:line="360" w:lineRule="auto"/>
        <w:contextualSpacing/>
        <w:jc w:val="both"/>
        <w:rPr>
          <w:rFonts w:ascii="Palatino Linotype" w:hAnsi="Palatino Linotype" w:cs="Arial"/>
          <w:color w:val="000000" w:themeColor="text1"/>
          <w:sz w:val="24"/>
          <w:szCs w:val="24"/>
        </w:rPr>
      </w:pPr>
    </w:p>
    <w:p w:rsidR="00E22D95" w:rsidRPr="0048616B" w:rsidRDefault="00E22D95" w:rsidP="0048616B">
      <w:pPr>
        <w:spacing w:after="0" w:line="360" w:lineRule="auto"/>
        <w:contextualSpacing/>
        <w:jc w:val="both"/>
        <w:rPr>
          <w:rFonts w:ascii="Palatino Linotype" w:hAnsi="Palatino Linotype" w:cs="Arial"/>
          <w:color w:val="000000" w:themeColor="text1"/>
          <w:sz w:val="24"/>
          <w:szCs w:val="24"/>
        </w:rPr>
      </w:pPr>
    </w:p>
    <w:p w:rsidR="00DA52E0" w:rsidRPr="0048616B" w:rsidRDefault="00DA52E0" w:rsidP="0048616B">
      <w:pPr>
        <w:spacing w:after="0" w:line="360" w:lineRule="auto"/>
        <w:jc w:val="center"/>
        <w:rPr>
          <w:rFonts w:ascii="Palatino Linotype" w:eastAsia="Calibri" w:hAnsi="Palatino Linotype" w:cs="Arial"/>
          <w:b/>
          <w:color w:val="000000" w:themeColor="text1"/>
          <w:sz w:val="24"/>
          <w:szCs w:val="24"/>
        </w:rPr>
      </w:pPr>
      <w:r w:rsidRPr="0048616B">
        <w:rPr>
          <w:rFonts w:ascii="Palatino Linotype" w:eastAsia="Calibri" w:hAnsi="Palatino Linotype" w:cs="Arial"/>
          <w:b/>
          <w:color w:val="000000" w:themeColor="text1"/>
          <w:sz w:val="24"/>
          <w:szCs w:val="24"/>
        </w:rPr>
        <w:t>JOSÉ GUADALUPE LUNA HERNÁNDEZ</w:t>
      </w:r>
    </w:p>
    <w:p w:rsidR="00DA52E0" w:rsidRDefault="00DA52E0" w:rsidP="0048616B">
      <w:pPr>
        <w:spacing w:after="0" w:line="360" w:lineRule="auto"/>
        <w:jc w:val="center"/>
        <w:rPr>
          <w:rFonts w:ascii="Palatino Linotype" w:eastAsia="Calibri" w:hAnsi="Palatino Linotype" w:cs="Arial"/>
          <w:b/>
          <w:color w:val="000000" w:themeColor="text1"/>
          <w:sz w:val="24"/>
          <w:szCs w:val="24"/>
        </w:rPr>
      </w:pPr>
      <w:r w:rsidRPr="0048616B">
        <w:rPr>
          <w:rFonts w:ascii="Palatino Linotype" w:eastAsia="Calibri" w:hAnsi="Palatino Linotype" w:cs="Arial"/>
          <w:b/>
          <w:color w:val="000000" w:themeColor="text1"/>
          <w:sz w:val="24"/>
          <w:szCs w:val="24"/>
        </w:rPr>
        <w:t>COMISIONADO</w:t>
      </w:r>
    </w:p>
    <w:p w:rsidR="00E22D95" w:rsidRDefault="00E22D95" w:rsidP="0048616B">
      <w:pPr>
        <w:spacing w:after="0" w:line="360" w:lineRule="auto"/>
        <w:jc w:val="center"/>
        <w:rPr>
          <w:rFonts w:ascii="Palatino Linotype" w:eastAsia="Calibri" w:hAnsi="Palatino Linotype" w:cs="Arial"/>
          <w:b/>
          <w:color w:val="000000" w:themeColor="text1"/>
          <w:sz w:val="24"/>
          <w:szCs w:val="24"/>
        </w:rPr>
      </w:pPr>
      <w:r>
        <w:rPr>
          <w:rFonts w:ascii="Palatino Linotype" w:eastAsia="Calibri" w:hAnsi="Palatino Linotype" w:cs="Arial"/>
          <w:b/>
          <w:color w:val="000000" w:themeColor="text1"/>
          <w:sz w:val="24"/>
          <w:szCs w:val="24"/>
        </w:rPr>
        <w:t>(RÚBRICA)</w:t>
      </w:r>
    </w:p>
    <w:p w:rsidR="001455FC" w:rsidRDefault="001455FC" w:rsidP="0048616B">
      <w:pPr>
        <w:spacing w:after="0" w:line="360" w:lineRule="auto"/>
        <w:jc w:val="center"/>
        <w:rPr>
          <w:rFonts w:ascii="Palatino Linotype" w:eastAsia="Calibri" w:hAnsi="Palatino Linotype" w:cs="Arial"/>
          <w:b/>
          <w:color w:val="000000" w:themeColor="text1"/>
          <w:sz w:val="24"/>
          <w:szCs w:val="24"/>
        </w:rPr>
      </w:pPr>
    </w:p>
    <w:p w:rsidR="00CC7974" w:rsidRPr="0048616B" w:rsidRDefault="00CC7974" w:rsidP="0048616B">
      <w:pPr>
        <w:spacing w:after="0" w:line="360" w:lineRule="auto"/>
        <w:jc w:val="center"/>
        <w:rPr>
          <w:rFonts w:ascii="Palatino Linotype" w:eastAsia="Calibri" w:hAnsi="Palatino Linotype" w:cs="Arial"/>
          <w:b/>
          <w:color w:val="000000" w:themeColor="text1"/>
          <w:sz w:val="24"/>
          <w:szCs w:val="24"/>
        </w:rPr>
      </w:pPr>
    </w:p>
    <w:p w:rsidR="00DA52E0" w:rsidRPr="0048616B" w:rsidRDefault="00DA52E0" w:rsidP="00B31A3C">
      <w:pPr>
        <w:spacing w:after="0" w:line="360" w:lineRule="auto"/>
        <w:jc w:val="right"/>
        <w:rPr>
          <w:rFonts w:ascii="Palatino Linotype" w:hAnsi="Palatino Linotype"/>
          <w:b/>
          <w:sz w:val="24"/>
          <w:szCs w:val="24"/>
        </w:rPr>
      </w:pPr>
      <w:bookmarkStart w:id="3" w:name="_GoBack"/>
      <w:bookmarkEnd w:id="3"/>
      <w:r w:rsidRPr="0048616B">
        <w:rPr>
          <w:rFonts w:ascii="Palatino Linotype" w:eastAsia="Calibri" w:hAnsi="Palatino Linotype" w:cs="Arial"/>
          <w:b/>
          <w:color w:val="000000" w:themeColor="text1"/>
          <w:sz w:val="24"/>
          <w:szCs w:val="24"/>
        </w:rPr>
        <w:t>JGLH/</w:t>
      </w:r>
      <w:r w:rsidR="00B31A3C">
        <w:rPr>
          <w:rFonts w:ascii="Palatino Linotype" w:eastAsia="Calibri" w:hAnsi="Palatino Linotype" w:cs="Arial"/>
          <w:b/>
          <w:color w:val="000000" w:themeColor="text1"/>
          <w:sz w:val="24"/>
          <w:szCs w:val="24"/>
        </w:rPr>
        <w:t>JTC</w:t>
      </w:r>
    </w:p>
    <w:sectPr w:rsidR="00DA52E0" w:rsidRPr="0048616B" w:rsidSect="0048616B">
      <w:headerReference w:type="even" r:id="rId8"/>
      <w:headerReference w:type="default" r:id="rId9"/>
      <w:footerReference w:type="even" r:id="rId10"/>
      <w:footerReference w:type="default" r:id="rId11"/>
      <w:headerReference w:type="first" r:id="rId12"/>
      <w:footerReference w:type="first" r:id="rId13"/>
      <w:pgSz w:w="12240" w:h="15840" w:code="1"/>
      <w:pgMar w:top="2552" w:right="1701" w:bottom="2552"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87F" w:rsidRDefault="009E487F" w:rsidP="00E706DA">
      <w:pPr>
        <w:spacing w:after="0" w:line="240" w:lineRule="auto"/>
      </w:pPr>
      <w:r>
        <w:separator/>
      </w:r>
    </w:p>
  </w:endnote>
  <w:endnote w:type="continuationSeparator" w:id="0">
    <w:p w:rsidR="009E487F" w:rsidRDefault="009E487F"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7F6D9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7F6D91">
              <w:rPr>
                <w:rFonts w:ascii="Palatino Linotype" w:hAnsi="Palatino Linotype"/>
                <w:b/>
                <w:bCs/>
                <w:noProof/>
                <w:sz w:val="20"/>
                <w:szCs w:val="20"/>
              </w:rPr>
              <w:t>14</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7F6D91">
              <w:rPr>
                <w:rFonts w:ascii="Palatino Linotype" w:hAnsi="Palatino Linotype"/>
                <w:b/>
                <w:bCs/>
                <w:noProof/>
                <w:sz w:val="20"/>
                <w:szCs w:val="20"/>
              </w:rPr>
              <w:t>14</w:t>
            </w:r>
            <w:r w:rsidRPr="0052203D">
              <w:rPr>
                <w:rFonts w:ascii="Palatino Linotype" w:hAnsi="Palatino Linotype"/>
                <w:b/>
                <w:bCs/>
                <w:sz w:val="20"/>
                <w:szCs w:val="20"/>
              </w:rPr>
              <w:fldChar w:fldCharType="end"/>
            </w:r>
          </w:p>
        </w:sdtContent>
      </w:sdt>
    </w:sdtContent>
  </w:sdt>
  <w:p w:rsidR="00951E8B" w:rsidRDefault="007F6D9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7F6D9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87F" w:rsidRDefault="009E487F" w:rsidP="00E706DA">
      <w:pPr>
        <w:spacing w:after="0" w:line="240" w:lineRule="auto"/>
      </w:pPr>
      <w:r>
        <w:separator/>
      </w:r>
    </w:p>
  </w:footnote>
  <w:footnote w:type="continuationSeparator" w:id="0">
    <w:p w:rsidR="009E487F" w:rsidRDefault="009E487F"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46491C" w:rsidRDefault="0046491C" w:rsidP="0046491C">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7F6D9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7F6D9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7F6D9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7F6D9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C0307"/>
    <w:multiLevelType w:val="hybridMultilevel"/>
    <w:tmpl w:val="BE16E4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337260"/>
    <w:multiLevelType w:val="hybridMultilevel"/>
    <w:tmpl w:val="88489B26"/>
    <w:numStyleLink w:val="Estiloimportado1"/>
  </w:abstractNum>
  <w:abstractNum w:abstractNumId="2">
    <w:nsid w:val="04486B75"/>
    <w:multiLevelType w:val="hybridMultilevel"/>
    <w:tmpl w:val="72103102"/>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nsid w:val="182A35BD"/>
    <w:multiLevelType w:val="hybridMultilevel"/>
    <w:tmpl w:val="DBA045F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nsid w:val="19B85689"/>
    <w:multiLevelType w:val="hybridMultilevel"/>
    <w:tmpl w:val="19D2FD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EA965F9"/>
    <w:multiLevelType w:val="hybridMultilevel"/>
    <w:tmpl w:val="0768A1EC"/>
    <w:lvl w:ilvl="0" w:tplc="9560166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1">
    <w:nsid w:val="2A4A0C7A"/>
    <w:multiLevelType w:val="hybridMultilevel"/>
    <w:tmpl w:val="642EA64C"/>
    <w:lvl w:ilvl="0" w:tplc="224E67B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8E316A1"/>
    <w:multiLevelType w:val="hybridMultilevel"/>
    <w:tmpl w:val="B9104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4E679B9"/>
    <w:multiLevelType w:val="hybridMultilevel"/>
    <w:tmpl w:val="D2A20FBE"/>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7A846AA"/>
    <w:multiLevelType w:val="hybridMultilevel"/>
    <w:tmpl w:val="7842D9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9">
    <w:nsid w:val="4C424AC2"/>
    <w:multiLevelType w:val="hybridMultilevel"/>
    <w:tmpl w:val="254C39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A537B6A"/>
    <w:multiLevelType w:val="hybridMultilevel"/>
    <w:tmpl w:val="80C6A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nsid w:val="5C6E328E"/>
    <w:multiLevelType w:val="hybridMultilevel"/>
    <w:tmpl w:val="47420AA0"/>
    <w:lvl w:ilvl="0" w:tplc="080A000F">
      <w:start w:val="1"/>
      <w:numFmt w:val="decimal"/>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nsid w:val="6205152E"/>
    <w:multiLevelType w:val="hybridMultilevel"/>
    <w:tmpl w:val="5D668F4E"/>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6">
    <w:nsid w:val="64461376"/>
    <w:multiLevelType w:val="hybridMultilevel"/>
    <w:tmpl w:val="7BA863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C5D7A86"/>
    <w:multiLevelType w:val="hybridMultilevel"/>
    <w:tmpl w:val="F27AE8CC"/>
    <w:lvl w:ilvl="0" w:tplc="C7DE2578">
      <w:start w:val="1"/>
      <w:numFmt w:val="decimal"/>
      <w:lvlText w:val="%1."/>
      <w:lvlJc w:val="left"/>
      <w:pPr>
        <w:ind w:left="1068" w:hanging="360"/>
      </w:pPr>
      <w:rPr>
        <w:rFonts w:eastAsia="Times New Roman"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nsid w:val="6FBE1657"/>
    <w:multiLevelType w:val="hybridMultilevel"/>
    <w:tmpl w:val="943A0E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8704178"/>
    <w:multiLevelType w:val="hybridMultilevel"/>
    <w:tmpl w:val="AE825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8A40145"/>
    <w:multiLevelType w:val="hybridMultilevel"/>
    <w:tmpl w:val="A914E30C"/>
    <w:lvl w:ilvl="0" w:tplc="1460E8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FB04662"/>
    <w:multiLevelType w:val="hybridMultilevel"/>
    <w:tmpl w:val="BE5A3E0E"/>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3"/>
  </w:num>
  <w:num w:numId="3">
    <w:abstractNumId w:val="12"/>
  </w:num>
  <w:num w:numId="4">
    <w:abstractNumId w:val="16"/>
  </w:num>
  <w:num w:numId="5">
    <w:abstractNumId w:val="20"/>
  </w:num>
  <w:num w:numId="6">
    <w:abstractNumId w:val="22"/>
  </w:num>
  <w:num w:numId="7">
    <w:abstractNumId w:val="28"/>
  </w:num>
  <w:num w:numId="8">
    <w:abstractNumId w:val="27"/>
  </w:num>
  <w:num w:numId="9">
    <w:abstractNumId w:val="32"/>
  </w:num>
  <w:num w:numId="10">
    <w:abstractNumId w:val="4"/>
  </w:num>
  <w:num w:numId="11">
    <w:abstractNumId w:val="31"/>
  </w:num>
  <w:num w:numId="12">
    <w:abstractNumId w:val="14"/>
  </w:num>
  <w:num w:numId="13">
    <w:abstractNumId w:val="6"/>
  </w:num>
  <w:num w:numId="14">
    <w:abstractNumId w:val="11"/>
  </w:num>
  <w:num w:numId="15">
    <w:abstractNumId w:val="23"/>
  </w:num>
  <w:num w:numId="16">
    <w:abstractNumId w:val="0"/>
  </w:num>
  <w:num w:numId="17">
    <w:abstractNumId w:val="5"/>
  </w:num>
  <w:num w:numId="18">
    <w:abstractNumId w:val="35"/>
  </w:num>
  <w:num w:numId="19">
    <w:abstractNumId w:val="8"/>
  </w:num>
  <w:num w:numId="20">
    <w:abstractNumId w:val="26"/>
  </w:num>
  <w:num w:numId="21">
    <w:abstractNumId w:val="19"/>
  </w:num>
  <w:num w:numId="22">
    <w:abstractNumId w:val="18"/>
  </w:num>
  <w:num w:numId="23">
    <w:abstractNumId w:val="7"/>
  </w:num>
  <w:num w:numId="24">
    <w:abstractNumId w:val="17"/>
  </w:num>
  <w:num w:numId="25">
    <w:abstractNumId w:val="29"/>
  </w:num>
  <w:num w:numId="26">
    <w:abstractNumId w:val="24"/>
  </w:num>
  <w:num w:numId="27">
    <w:abstractNumId w:val="2"/>
  </w:num>
  <w:num w:numId="28">
    <w:abstractNumId w:val="34"/>
  </w:num>
  <w:num w:numId="29">
    <w:abstractNumId w:val="15"/>
  </w:num>
  <w:num w:numId="30">
    <w:abstractNumId w:val="25"/>
  </w:num>
  <w:num w:numId="31">
    <w:abstractNumId w:val="9"/>
  </w:num>
  <w:num w:numId="32">
    <w:abstractNumId w:val="33"/>
  </w:num>
  <w:num w:numId="33">
    <w:abstractNumId w:val="30"/>
  </w:num>
  <w:num w:numId="34">
    <w:abstractNumId w:val="13"/>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3585D"/>
    <w:rsid w:val="00040012"/>
    <w:rsid w:val="00041A62"/>
    <w:rsid w:val="0006605E"/>
    <w:rsid w:val="00072966"/>
    <w:rsid w:val="00073F0D"/>
    <w:rsid w:val="000765C4"/>
    <w:rsid w:val="000810AB"/>
    <w:rsid w:val="000951B4"/>
    <w:rsid w:val="000A3369"/>
    <w:rsid w:val="000A3DE0"/>
    <w:rsid w:val="000A77B5"/>
    <w:rsid w:val="000A7B66"/>
    <w:rsid w:val="000B2003"/>
    <w:rsid w:val="000B7C6E"/>
    <w:rsid w:val="000D7900"/>
    <w:rsid w:val="000F6CBB"/>
    <w:rsid w:val="00120201"/>
    <w:rsid w:val="00122625"/>
    <w:rsid w:val="00143343"/>
    <w:rsid w:val="001455FC"/>
    <w:rsid w:val="00147E84"/>
    <w:rsid w:val="0015651D"/>
    <w:rsid w:val="00164F1E"/>
    <w:rsid w:val="001754A4"/>
    <w:rsid w:val="001923C0"/>
    <w:rsid w:val="00194B6A"/>
    <w:rsid w:val="001B664C"/>
    <w:rsid w:val="001D3F34"/>
    <w:rsid w:val="0020315F"/>
    <w:rsid w:val="002036ED"/>
    <w:rsid w:val="00225026"/>
    <w:rsid w:val="002372DA"/>
    <w:rsid w:val="00260D6C"/>
    <w:rsid w:val="002620E9"/>
    <w:rsid w:val="002624B2"/>
    <w:rsid w:val="002779B4"/>
    <w:rsid w:val="00281310"/>
    <w:rsid w:val="002C0734"/>
    <w:rsid w:val="002C1F75"/>
    <w:rsid w:val="002D4C34"/>
    <w:rsid w:val="002F000B"/>
    <w:rsid w:val="00300B98"/>
    <w:rsid w:val="00346DBD"/>
    <w:rsid w:val="00367E00"/>
    <w:rsid w:val="003705BB"/>
    <w:rsid w:val="003747A5"/>
    <w:rsid w:val="003C58D2"/>
    <w:rsid w:val="003C7100"/>
    <w:rsid w:val="003C7244"/>
    <w:rsid w:val="003C780E"/>
    <w:rsid w:val="003D7B9E"/>
    <w:rsid w:val="0040354A"/>
    <w:rsid w:val="00412952"/>
    <w:rsid w:val="0042345D"/>
    <w:rsid w:val="00424DE3"/>
    <w:rsid w:val="0043679A"/>
    <w:rsid w:val="00444048"/>
    <w:rsid w:val="0046491C"/>
    <w:rsid w:val="004802BA"/>
    <w:rsid w:val="0048490F"/>
    <w:rsid w:val="0048616B"/>
    <w:rsid w:val="0049058E"/>
    <w:rsid w:val="004C15E3"/>
    <w:rsid w:val="00532410"/>
    <w:rsid w:val="00546812"/>
    <w:rsid w:val="005527D5"/>
    <w:rsid w:val="00567EC1"/>
    <w:rsid w:val="00575478"/>
    <w:rsid w:val="00587A4C"/>
    <w:rsid w:val="005917BE"/>
    <w:rsid w:val="005A15E9"/>
    <w:rsid w:val="005A3267"/>
    <w:rsid w:val="005A3B7B"/>
    <w:rsid w:val="005A726D"/>
    <w:rsid w:val="005D79D3"/>
    <w:rsid w:val="005F54C5"/>
    <w:rsid w:val="00616B05"/>
    <w:rsid w:val="006239A7"/>
    <w:rsid w:val="00625DAC"/>
    <w:rsid w:val="00634736"/>
    <w:rsid w:val="006728FD"/>
    <w:rsid w:val="0069498B"/>
    <w:rsid w:val="006D268B"/>
    <w:rsid w:val="00717C0D"/>
    <w:rsid w:val="0072058F"/>
    <w:rsid w:val="0072136B"/>
    <w:rsid w:val="007343BB"/>
    <w:rsid w:val="00746812"/>
    <w:rsid w:val="0076241F"/>
    <w:rsid w:val="00770016"/>
    <w:rsid w:val="007719DA"/>
    <w:rsid w:val="007879C6"/>
    <w:rsid w:val="00790E37"/>
    <w:rsid w:val="007A378A"/>
    <w:rsid w:val="007A7FAD"/>
    <w:rsid w:val="007B6E77"/>
    <w:rsid w:val="007E3EA9"/>
    <w:rsid w:val="007F6D91"/>
    <w:rsid w:val="00814A43"/>
    <w:rsid w:val="00814E97"/>
    <w:rsid w:val="008361CA"/>
    <w:rsid w:val="008370F1"/>
    <w:rsid w:val="00850252"/>
    <w:rsid w:val="00856FA1"/>
    <w:rsid w:val="00872522"/>
    <w:rsid w:val="008822B3"/>
    <w:rsid w:val="008911CF"/>
    <w:rsid w:val="008920A8"/>
    <w:rsid w:val="008A3D2D"/>
    <w:rsid w:val="008B03B6"/>
    <w:rsid w:val="008D57F6"/>
    <w:rsid w:val="008E0A7F"/>
    <w:rsid w:val="008E1DCC"/>
    <w:rsid w:val="008F3E81"/>
    <w:rsid w:val="00900E75"/>
    <w:rsid w:val="00902248"/>
    <w:rsid w:val="009156AC"/>
    <w:rsid w:val="0093177C"/>
    <w:rsid w:val="00933200"/>
    <w:rsid w:val="0093458D"/>
    <w:rsid w:val="00937D7D"/>
    <w:rsid w:val="0094239C"/>
    <w:rsid w:val="0095525C"/>
    <w:rsid w:val="0097582C"/>
    <w:rsid w:val="00987663"/>
    <w:rsid w:val="009B2A35"/>
    <w:rsid w:val="009C43B4"/>
    <w:rsid w:val="009C4EF6"/>
    <w:rsid w:val="009E487F"/>
    <w:rsid w:val="00A07EF4"/>
    <w:rsid w:val="00A10B30"/>
    <w:rsid w:val="00A26E97"/>
    <w:rsid w:val="00A31633"/>
    <w:rsid w:val="00A54D9D"/>
    <w:rsid w:val="00A626F8"/>
    <w:rsid w:val="00A63717"/>
    <w:rsid w:val="00A80A1A"/>
    <w:rsid w:val="00A846A8"/>
    <w:rsid w:val="00AA49F3"/>
    <w:rsid w:val="00AB023D"/>
    <w:rsid w:val="00AB126B"/>
    <w:rsid w:val="00AC36F3"/>
    <w:rsid w:val="00AC381E"/>
    <w:rsid w:val="00AC430A"/>
    <w:rsid w:val="00AD16A9"/>
    <w:rsid w:val="00AE4797"/>
    <w:rsid w:val="00AF0C43"/>
    <w:rsid w:val="00B120CA"/>
    <w:rsid w:val="00B271A5"/>
    <w:rsid w:val="00B303D2"/>
    <w:rsid w:val="00B31A3C"/>
    <w:rsid w:val="00B56CFE"/>
    <w:rsid w:val="00B674B9"/>
    <w:rsid w:val="00BA3743"/>
    <w:rsid w:val="00BB22FB"/>
    <w:rsid w:val="00BB5E12"/>
    <w:rsid w:val="00BC7B0C"/>
    <w:rsid w:val="00BD2003"/>
    <w:rsid w:val="00BE4C52"/>
    <w:rsid w:val="00BE555F"/>
    <w:rsid w:val="00BE66A6"/>
    <w:rsid w:val="00BF3534"/>
    <w:rsid w:val="00BF43E0"/>
    <w:rsid w:val="00C33F49"/>
    <w:rsid w:val="00C371B0"/>
    <w:rsid w:val="00C40065"/>
    <w:rsid w:val="00C44341"/>
    <w:rsid w:val="00C56561"/>
    <w:rsid w:val="00C7250F"/>
    <w:rsid w:val="00C74552"/>
    <w:rsid w:val="00CA26CB"/>
    <w:rsid w:val="00CC2E10"/>
    <w:rsid w:val="00CC7974"/>
    <w:rsid w:val="00CE0823"/>
    <w:rsid w:val="00CE3F4D"/>
    <w:rsid w:val="00CF544D"/>
    <w:rsid w:val="00D0546B"/>
    <w:rsid w:val="00D11CB8"/>
    <w:rsid w:val="00D17C6B"/>
    <w:rsid w:val="00D26D87"/>
    <w:rsid w:val="00D33AF9"/>
    <w:rsid w:val="00D363F7"/>
    <w:rsid w:val="00D42526"/>
    <w:rsid w:val="00D447F1"/>
    <w:rsid w:val="00D47536"/>
    <w:rsid w:val="00D53005"/>
    <w:rsid w:val="00D72985"/>
    <w:rsid w:val="00D7456D"/>
    <w:rsid w:val="00D7508B"/>
    <w:rsid w:val="00D76084"/>
    <w:rsid w:val="00DA445F"/>
    <w:rsid w:val="00DA52E0"/>
    <w:rsid w:val="00DB528E"/>
    <w:rsid w:val="00DC63EE"/>
    <w:rsid w:val="00DD7604"/>
    <w:rsid w:val="00DD7C56"/>
    <w:rsid w:val="00DE24C8"/>
    <w:rsid w:val="00DF6665"/>
    <w:rsid w:val="00DF6F7E"/>
    <w:rsid w:val="00DF7B12"/>
    <w:rsid w:val="00E22D95"/>
    <w:rsid w:val="00E26799"/>
    <w:rsid w:val="00E34F08"/>
    <w:rsid w:val="00E41EA1"/>
    <w:rsid w:val="00E61AB8"/>
    <w:rsid w:val="00E706DA"/>
    <w:rsid w:val="00E75DEF"/>
    <w:rsid w:val="00E83E93"/>
    <w:rsid w:val="00E90EB5"/>
    <w:rsid w:val="00E91F07"/>
    <w:rsid w:val="00E94FBF"/>
    <w:rsid w:val="00EA711B"/>
    <w:rsid w:val="00EC772B"/>
    <w:rsid w:val="00EF0C2D"/>
    <w:rsid w:val="00EF6D60"/>
    <w:rsid w:val="00F45161"/>
    <w:rsid w:val="00F46E78"/>
    <w:rsid w:val="00F5642A"/>
    <w:rsid w:val="00F841A1"/>
    <w:rsid w:val="00F857BC"/>
    <w:rsid w:val="00F86F9B"/>
    <w:rsid w:val="00FA59F5"/>
    <w:rsid w:val="00FB1018"/>
    <w:rsid w:val="00FC03CA"/>
    <w:rsid w:val="00FC2009"/>
    <w:rsid w:val="00FC228B"/>
    <w:rsid w:val="00FC2309"/>
    <w:rsid w:val="00FD4693"/>
    <w:rsid w:val="00FE5690"/>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D79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3C7244"/>
    <w:pPr>
      <w:tabs>
        <w:tab w:val="left" w:pos="440"/>
        <w:tab w:val="right" w:leader="dot" w:pos="8828"/>
      </w:tabs>
      <w:spacing w:after="100" w:line="720" w:lineRule="auto"/>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aliases w:val="Francesa"/>
    <w:link w:val="SinespaciadoCar"/>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2">
    <w:name w:val="toc 2"/>
    <w:basedOn w:val="Normal"/>
    <w:next w:val="Normal"/>
    <w:autoRedefine/>
    <w:uiPriority w:val="39"/>
    <w:unhideWhenUsed/>
    <w:rsid w:val="00DA52E0"/>
    <w:pPr>
      <w:spacing w:after="100"/>
      <w:ind w:left="220"/>
    </w:pPr>
  </w:style>
  <w:style w:type="character" w:customStyle="1" w:styleId="Ttulo2Car">
    <w:name w:val="Título 2 Car"/>
    <w:basedOn w:val="Fuentedeprrafopredeter"/>
    <w:link w:val="Ttulo2"/>
    <w:uiPriority w:val="9"/>
    <w:rsid w:val="005D79D3"/>
    <w:rPr>
      <w:rFonts w:asciiTheme="majorHAnsi" w:eastAsiaTheme="majorEastAsia" w:hAnsiTheme="majorHAnsi" w:cstheme="majorBidi"/>
      <w:color w:val="2E74B5" w:themeColor="accent1" w:themeShade="BF"/>
      <w:sz w:val="26"/>
      <w:szCs w:val="26"/>
    </w:rPr>
  </w:style>
  <w:style w:type="character" w:customStyle="1" w:styleId="SinespaciadoCar">
    <w:name w:val="Sin espaciado Car"/>
    <w:aliases w:val="Francesa Car"/>
    <w:link w:val="Sinespaciado"/>
    <w:uiPriority w:val="1"/>
    <w:locked/>
    <w:rsid w:val="001754A4"/>
  </w:style>
  <w:style w:type="character" w:customStyle="1" w:styleId="Ninguno">
    <w:name w:val="Ninguno"/>
    <w:rsid w:val="00A846A8"/>
    <w:rPr>
      <w:lang w:val="es-ES_tradnl"/>
    </w:rPr>
  </w:style>
  <w:style w:type="numbering" w:customStyle="1" w:styleId="Estiloimportado1">
    <w:name w:val="Estilo importado 1"/>
    <w:rsid w:val="00A846A8"/>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CFEC6-C78D-4130-863E-97E1CC78C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2670</Words>
  <Characters>14687</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2019-05-14T15:41:00Z</cp:lastPrinted>
  <dcterms:created xsi:type="dcterms:W3CDTF">2019-06-19T23:26:00Z</dcterms:created>
  <dcterms:modified xsi:type="dcterms:W3CDTF">2019-08-12T16:49:00Z</dcterms:modified>
</cp:coreProperties>
</file>